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cs="宋体"/>
          <w:b/>
          <w:bCs/>
          <w:sz w:val="44"/>
          <w:szCs w:val="44"/>
          <w:lang w:val="zh-CN"/>
        </w:rPr>
      </w:pPr>
    </w:p>
    <w:p>
      <w:pPr>
        <w:snapToGrid w:val="0"/>
        <w:jc w:val="both"/>
        <w:rPr>
          <w:rFonts w:hint="eastAsia" w:ascii="宋体" w:hAnsi="宋体" w:cs="宋体"/>
          <w:b/>
          <w:bCs/>
          <w:sz w:val="44"/>
          <w:szCs w:val="44"/>
          <w:lang w:val="zh-CN"/>
        </w:rPr>
      </w:pPr>
    </w:p>
    <w:p>
      <w:pPr>
        <w:snapToGrid w:val="0"/>
        <w:spacing w:line="240" w:lineRule="auto"/>
        <w:ind w:left="2208" w:leftChars="0" w:hanging="2208" w:hangingChars="500"/>
        <w:jc w:val="center"/>
        <w:rPr>
          <w:rFonts w:hint="eastAsia" w:ascii="宋体" w:hAnsi="宋体" w:cs="宋体"/>
          <w:b/>
          <w:bCs/>
          <w:sz w:val="44"/>
          <w:szCs w:val="44"/>
          <w:lang w:val="zh-CN"/>
        </w:rPr>
      </w:pPr>
      <w:r>
        <w:rPr>
          <w:rFonts w:hint="eastAsia" w:ascii="宋体" w:hAnsi="宋体" w:cs="宋体"/>
          <w:b/>
          <w:bCs/>
          <w:sz w:val="44"/>
          <w:szCs w:val="44"/>
          <w:lang w:val="zh-CN"/>
        </w:rPr>
        <w:t>机械式停车设备安装改造重大修理</w:t>
      </w:r>
    </w:p>
    <w:p>
      <w:pPr>
        <w:snapToGrid w:val="0"/>
        <w:spacing w:line="240" w:lineRule="auto"/>
        <w:ind w:left="2208" w:leftChars="0" w:hanging="2208" w:hangingChars="500"/>
        <w:jc w:val="center"/>
        <w:rPr>
          <w:rFonts w:ascii="宋体" w:hAnsi="宋体" w:cs="宋体"/>
          <w:b/>
          <w:bCs/>
          <w:sz w:val="44"/>
          <w:szCs w:val="44"/>
          <w:lang w:val="zh-CN"/>
        </w:rPr>
      </w:pPr>
      <w:r>
        <w:rPr>
          <w:rFonts w:hint="eastAsia" w:ascii="宋体" w:hAnsi="宋体" w:cs="宋体"/>
          <w:b/>
          <w:bCs/>
          <w:sz w:val="44"/>
          <w:szCs w:val="44"/>
          <w:lang w:val="zh-CN"/>
        </w:rPr>
        <w:t>自检报告</w:t>
      </w:r>
      <w:bookmarkStart w:id="0" w:name="_GoBack"/>
      <w:bookmarkEnd w:id="0"/>
    </w:p>
    <w:p>
      <w:pPr>
        <w:jc w:val="left"/>
        <w:rPr>
          <w:rFonts w:eastAsia="幼圆"/>
          <w:sz w:val="52"/>
          <w:szCs w:val="52"/>
        </w:rPr>
      </w:pPr>
    </w:p>
    <w:p>
      <w:pPr>
        <w:spacing w:beforeLines="0" w:afterLines="0" w:line="360" w:lineRule="auto"/>
        <w:jc w:val="center"/>
        <w:rPr>
          <w:rFonts w:hint="eastAsia" w:ascii="宋体" w:hAnsi="宋体" w:eastAsia="宋体"/>
          <w:b/>
          <w:color w:val="auto"/>
          <w:sz w:val="24"/>
          <w:szCs w:val="24"/>
        </w:rPr>
      </w:pPr>
    </w:p>
    <w:p>
      <w:pPr>
        <w:spacing w:beforeLines="0" w:afterLines="0" w:line="360" w:lineRule="auto"/>
        <w:jc w:val="center"/>
        <w:rPr>
          <w:rFonts w:hint="eastAsia" w:ascii="宋体" w:hAnsi="宋体" w:eastAsia="宋体"/>
          <w:b/>
          <w:color w:val="auto"/>
          <w:sz w:val="24"/>
          <w:szCs w:val="24"/>
        </w:rPr>
      </w:pPr>
    </w:p>
    <w:p>
      <w:pPr>
        <w:spacing w:beforeLines="0" w:afterLines="0" w:line="360" w:lineRule="auto"/>
        <w:jc w:val="center"/>
        <w:rPr>
          <w:rFonts w:hint="eastAsia" w:ascii="宋体" w:hAnsi="宋体" w:eastAsia="宋体"/>
          <w:b/>
          <w:color w:val="auto"/>
          <w:sz w:val="24"/>
          <w:szCs w:val="24"/>
        </w:rPr>
      </w:pPr>
    </w:p>
    <w:tbl>
      <w:tblPr>
        <w:tblStyle w:val="5"/>
        <w:tblpPr w:leftFromText="180" w:rightFromText="180" w:vertAnchor="text" w:horzAnchor="page" w:tblpXSpec="center" w:tblpY="164"/>
        <w:tblOverlap w:val="never"/>
        <w:tblW w:w="7371" w:type="dxa"/>
        <w:jc w:val="center"/>
        <w:tblLayout w:type="fixed"/>
        <w:tblCellMar>
          <w:top w:w="0" w:type="dxa"/>
          <w:left w:w="108" w:type="dxa"/>
          <w:bottom w:w="0" w:type="dxa"/>
          <w:right w:w="108" w:type="dxa"/>
        </w:tblCellMar>
      </w:tblPr>
      <w:tblGrid>
        <w:gridCol w:w="2017"/>
        <w:gridCol w:w="5354"/>
      </w:tblGrid>
      <w:tr>
        <w:tblPrEx>
          <w:tblCellMar>
            <w:top w:w="0" w:type="dxa"/>
            <w:left w:w="108" w:type="dxa"/>
            <w:bottom w:w="0" w:type="dxa"/>
            <w:right w:w="108" w:type="dxa"/>
          </w:tblCellMar>
        </w:tblPrEx>
        <w:trPr>
          <w:trHeight w:val="567" w:hRule="atLeast"/>
          <w:jc w:val="center"/>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类</w:t>
            </w:r>
            <w:r>
              <w:rPr>
                <w:rFonts w:hint="eastAsia" w:ascii="宋体" w:hAnsi="宋体" w:cs="宋体"/>
                <w:b/>
                <w:bCs/>
                <w:sz w:val="24"/>
                <w:szCs w:val="24"/>
              </w:rPr>
              <w:t xml:space="preserve">     </w:t>
            </w:r>
            <w:r>
              <w:rPr>
                <w:rFonts w:hint="eastAsia" w:ascii="宋体" w:hAnsi="宋体" w:cs="宋体"/>
                <w:b/>
                <w:bCs/>
                <w:sz w:val="24"/>
                <w:szCs w:val="24"/>
                <w:lang w:eastAsia="en-US"/>
              </w:rPr>
              <w:t>别</w:t>
            </w:r>
            <w:r>
              <w:rPr>
                <w:rFonts w:hint="eastAsia" w:ascii="宋体" w:hAnsi="宋体" w:cs="宋体"/>
                <w:b/>
                <w:bCs/>
                <w:sz w:val="24"/>
                <w:szCs w:val="24"/>
              </w:rPr>
              <w:t>:</w:t>
            </w:r>
          </w:p>
        </w:tc>
        <w:tc>
          <w:tcPr>
            <w:tcW w:w="5354" w:type="dxa"/>
            <w:tcBorders>
              <w:top w:val="nil"/>
              <w:left w:val="nil"/>
              <w:bottom w:val="single" w:color="auto" w:sz="4" w:space="0"/>
              <w:right w:val="nil"/>
            </w:tcBorders>
            <w:vAlign w:val="center"/>
          </w:tcPr>
          <w:p>
            <w:pPr>
              <w:jc w:val="center"/>
              <w:rPr>
                <w:rFonts w:ascii="宋体" w:hAnsi="宋体" w:cs="宋体"/>
              </w:rPr>
            </w:pPr>
            <w:r>
              <w:rPr>
                <w:rFonts w:hint="eastAsia" w:ascii="宋体" w:hAnsi="宋体" w:cs="宋体"/>
                <w:sz w:val="24"/>
                <w:szCs w:val="24"/>
              </w:rPr>
              <w:t>□安装  □改造   □重大修理</w:t>
            </w:r>
          </w:p>
        </w:tc>
      </w:tr>
      <w:tr>
        <w:tblPrEx>
          <w:tblCellMar>
            <w:top w:w="0" w:type="dxa"/>
            <w:left w:w="108" w:type="dxa"/>
            <w:bottom w:w="0" w:type="dxa"/>
            <w:right w:w="108" w:type="dxa"/>
          </w:tblCellMar>
        </w:tblPrEx>
        <w:trPr>
          <w:trHeight w:val="567" w:hRule="atLeast"/>
          <w:jc w:val="center"/>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rPr>
              <w:t>安装改造重大</w:t>
            </w:r>
          </w:p>
          <w:p>
            <w:pPr>
              <w:jc w:val="distribute"/>
              <w:rPr>
                <w:rFonts w:ascii="宋体" w:hAnsi="宋体" w:cs="宋体"/>
                <w:b/>
                <w:bCs/>
                <w:sz w:val="24"/>
                <w:szCs w:val="24"/>
              </w:rPr>
            </w:pPr>
            <w:r>
              <w:rPr>
                <w:rFonts w:hint="eastAsia" w:ascii="宋体" w:hAnsi="宋体" w:cs="宋体"/>
                <w:b/>
                <w:bCs/>
                <w:sz w:val="24"/>
                <w:szCs w:val="24"/>
              </w:rPr>
              <w:t>修理单位名称:</w:t>
            </w:r>
          </w:p>
        </w:tc>
        <w:tc>
          <w:tcPr>
            <w:tcW w:w="5354" w:type="dxa"/>
            <w:tcBorders>
              <w:top w:val="single" w:color="auto" w:sz="4" w:space="0"/>
              <w:left w:val="nil"/>
              <w:bottom w:val="single" w:color="auto" w:sz="4" w:space="0"/>
              <w:right w:val="nil"/>
            </w:tcBorders>
            <w:vAlign w:val="center"/>
          </w:tcPr>
          <w:p>
            <w:pPr>
              <w:jc w:val="center"/>
              <w:rPr>
                <w:rFonts w:ascii="宋体" w:hAnsi="宋体" w:cs="宋体"/>
              </w:rPr>
            </w:pPr>
          </w:p>
        </w:tc>
      </w:tr>
      <w:tr>
        <w:tblPrEx>
          <w:tblCellMar>
            <w:top w:w="0" w:type="dxa"/>
            <w:left w:w="108" w:type="dxa"/>
            <w:bottom w:w="0" w:type="dxa"/>
            <w:right w:w="108" w:type="dxa"/>
          </w:tblCellMar>
        </w:tblPrEx>
        <w:trPr>
          <w:trHeight w:val="567" w:hRule="atLeast"/>
          <w:jc w:val="center"/>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使用单位名称</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rPr>
            </w:pPr>
          </w:p>
        </w:tc>
      </w:tr>
      <w:tr>
        <w:tblPrEx>
          <w:tblCellMar>
            <w:top w:w="0" w:type="dxa"/>
            <w:left w:w="108" w:type="dxa"/>
            <w:bottom w:w="0" w:type="dxa"/>
            <w:right w:w="108" w:type="dxa"/>
          </w:tblCellMar>
        </w:tblPrEx>
        <w:trPr>
          <w:trHeight w:val="567" w:hRule="atLeast"/>
          <w:jc w:val="center"/>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设备类别</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rPr>
            </w:pPr>
          </w:p>
        </w:tc>
      </w:tr>
      <w:tr>
        <w:tblPrEx>
          <w:tblCellMar>
            <w:top w:w="0" w:type="dxa"/>
            <w:left w:w="108" w:type="dxa"/>
            <w:bottom w:w="0" w:type="dxa"/>
            <w:right w:w="108" w:type="dxa"/>
          </w:tblCellMar>
        </w:tblPrEx>
        <w:trPr>
          <w:trHeight w:val="567" w:hRule="atLeast"/>
          <w:jc w:val="center"/>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设备品种</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rPr>
            </w:pPr>
          </w:p>
        </w:tc>
      </w:tr>
      <w:tr>
        <w:tblPrEx>
          <w:tblCellMar>
            <w:top w:w="0" w:type="dxa"/>
            <w:left w:w="108" w:type="dxa"/>
            <w:bottom w:w="0" w:type="dxa"/>
            <w:right w:w="108" w:type="dxa"/>
          </w:tblCellMar>
        </w:tblPrEx>
        <w:trPr>
          <w:trHeight w:val="567" w:hRule="atLeast"/>
          <w:jc w:val="center"/>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设备型号</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lang w:eastAsia="en-US"/>
              </w:rPr>
            </w:pPr>
          </w:p>
        </w:tc>
      </w:tr>
      <w:tr>
        <w:tblPrEx>
          <w:tblCellMar>
            <w:top w:w="0" w:type="dxa"/>
            <w:left w:w="108" w:type="dxa"/>
            <w:bottom w:w="0" w:type="dxa"/>
            <w:right w:w="108" w:type="dxa"/>
          </w:tblCellMar>
        </w:tblPrEx>
        <w:trPr>
          <w:trHeight w:val="567" w:hRule="atLeast"/>
          <w:jc w:val="center"/>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lang w:eastAsia="en-US"/>
              </w:rPr>
              <w:t>设备代码</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lang w:eastAsia="en-US"/>
              </w:rPr>
            </w:pPr>
          </w:p>
        </w:tc>
      </w:tr>
      <w:tr>
        <w:tblPrEx>
          <w:tblCellMar>
            <w:top w:w="0" w:type="dxa"/>
            <w:left w:w="108" w:type="dxa"/>
            <w:bottom w:w="0" w:type="dxa"/>
            <w:right w:w="108" w:type="dxa"/>
          </w:tblCellMar>
        </w:tblPrEx>
        <w:trPr>
          <w:trHeight w:val="567" w:hRule="atLeast"/>
          <w:jc w:val="center"/>
        </w:trPr>
        <w:tc>
          <w:tcPr>
            <w:tcW w:w="2017" w:type="dxa"/>
            <w:tcBorders>
              <w:right w:val="nil"/>
            </w:tcBorders>
            <w:vAlign w:val="bottom"/>
          </w:tcPr>
          <w:p>
            <w:pPr>
              <w:jc w:val="distribute"/>
              <w:rPr>
                <w:rFonts w:ascii="宋体" w:hAnsi="宋体" w:cs="宋体"/>
                <w:b/>
                <w:bCs/>
                <w:sz w:val="24"/>
                <w:szCs w:val="24"/>
              </w:rPr>
            </w:pPr>
            <w:r>
              <w:rPr>
                <w:rFonts w:hint="eastAsia" w:ascii="宋体" w:hAnsi="宋体" w:cs="宋体"/>
                <w:b/>
                <w:bCs/>
                <w:sz w:val="24"/>
                <w:szCs w:val="24"/>
              </w:rPr>
              <w:t>自检</w:t>
            </w:r>
            <w:r>
              <w:rPr>
                <w:rFonts w:hint="eastAsia" w:ascii="宋体" w:hAnsi="宋体" w:cs="宋体"/>
                <w:b/>
                <w:bCs/>
                <w:sz w:val="24"/>
                <w:szCs w:val="24"/>
                <w:lang w:eastAsia="en-US"/>
              </w:rPr>
              <w:t>日期</w:t>
            </w:r>
            <w:r>
              <w:rPr>
                <w:rFonts w:hint="eastAsia" w:ascii="宋体" w:hAnsi="宋体" w:cs="宋体"/>
                <w:b/>
                <w:bCs/>
                <w:sz w:val="24"/>
                <w:szCs w:val="24"/>
              </w:rPr>
              <w:t>:</w:t>
            </w:r>
          </w:p>
        </w:tc>
        <w:tc>
          <w:tcPr>
            <w:tcW w:w="5354" w:type="dxa"/>
            <w:tcBorders>
              <w:top w:val="single" w:color="auto" w:sz="4" w:space="0"/>
              <w:left w:val="nil"/>
              <w:bottom w:val="single" w:color="auto" w:sz="4" w:space="0"/>
              <w:right w:val="nil"/>
            </w:tcBorders>
            <w:vAlign w:val="center"/>
          </w:tcPr>
          <w:p>
            <w:pPr>
              <w:jc w:val="center"/>
              <w:rPr>
                <w:rFonts w:ascii="宋体" w:hAnsi="宋体" w:cs="宋体"/>
                <w:lang w:eastAsia="en-US"/>
              </w:rPr>
            </w:pPr>
          </w:p>
        </w:tc>
      </w:tr>
    </w:tbl>
    <w:p>
      <w:pPr>
        <w:spacing w:beforeLines="0" w:afterLines="0" w:line="360" w:lineRule="auto"/>
        <w:jc w:val="center"/>
        <w:rPr>
          <w:rFonts w:hint="eastAsia" w:ascii="宋体" w:hAnsi="宋体" w:eastAsia="宋体"/>
          <w:b/>
          <w:color w:val="auto"/>
          <w:sz w:val="24"/>
          <w:szCs w:val="24"/>
        </w:rPr>
      </w:pPr>
    </w:p>
    <w:p>
      <w:pPr>
        <w:spacing w:beforeLines="0" w:afterLines="0" w:line="360" w:lineRule="auto"/>
        <w:jc w:val="center"/>
        <w:rPr>
          <w:rFonts w:hint="eastAsia" w:ascii="宋体" w:hAnsi="宋体" w:eastAsia="宋体"/>
          <w:b/>
          <w:color w:val="auto"/>
          <w:sz w:val="24"/>
          <w:szCs w:val="24"/>
        </w:rPr>
      </w:pPr>
    </w:p>
    <w:p>
      <w:pPr>
        <w:spacing w:beforeLines="0" w:afterLines="0" w:line="360" w:lineRule="auto"/>
        <w:jc w:val="center"/>
        <w:rPr>
          <w:rFonts w:hint="eastAsia" w:ascii="宋体" w:hAnsi="宋体" w:eastAsia="宋体"/>
          <w:b/>
          <w:color w:val="auto"/>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beforeLines="0" w:afterLines="0" w:line="360" w:lineRule="auto"/>
        <w:jc w:val="center"/>
        <w:rPr>
          <w:rFonts w:hint="eastAsia" w:ascii="宋体" w:hAnsi="宋体" w:eastAsia="宋体"/>
          <w:b/>
          <w:color w:val="auto"/>
          <w:sz w:val="24"/>
          <w:szCs w:val="24"/>
        </w:rPr>
      </w:pPr>
      <w:r>
        <w:rPr>
          <w:rFonts w:hint="eastAsia" w:ascii="宋体" w:hAnsi="宋体" w:eastAsia="宋体"/>
          <w:b/>
          <w:color w:val="auto"/>
          <w:sz w:val="24"/>
          <w:szCs w:val="24"/>
        </w:rPr>
        <w:t>起重机械施工质量证明书</w:t>
      </w:r>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4"/>
        <w:gridCol w:w="2329"/>
        <w:gridCol w:w="2333"/>
        <w:gridCol w:w="2"/>
        <w:gridCol w:w="2375"/>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安装改造重大修理单位名称</w:t>
            </w:r>
          </w:p>
        </w:tc>
        <w:tc>
          <w:tcPr>
            <w:tcW w:w="7112" w:type="dxa"/>
            <w:gridSpan w:val="4"/>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安装改造重大修理</w:t>
            </w:r>
            <w:r>
              <w:rPr>
                <w:rFonts w:hint="eastAsia" w:ascii="宋体" w:hAnsi="宋体" w:eastAsia="宋体" w:cs="宋体"/>
                <w:color w:val="auto"/>
                <w:sz w:val="21"/>
                <w:szCs w:val="21"/>
                <w:lang w:val="en-US" w:eastAsia="zh-CN"/>
              </w:rPr>
              <w:t>生产</w:t>
            </w:r>
            <w:r>
              <w:rPr>
                <w:rFonts w:hint="eastAsia" w:ascii="宋体" w:hAnsi="宋体" w:eastAsia="宋体" w:cs="宋体"/>
                <w:color w:val="auto"/>
                <w:sz w:val="21"/>
                <w:szCs w:val="21"/>
              </w:rPr>
              <w:t>许可证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受理决定书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编号</w:t>
            </w:r>
          </w:p>
        </w:tc>
        <w:tc>
          <w:tcPr>
            <w:tcW w:w="2333"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c>
          <w:tcPr>
            <w:tcW w:w="2377"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安装改造重大修理</w:t>
            </w:r>
          </w:p>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施工单位负责人</w:t>
            </w:r>
          </w:p>
        </w:tc>
        <w:tc>
          <w:tcPr>
            <w:tcW w:w="2402"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使用单位名称</w:t>
            </w:r>
          </w:p>
        </w:tc>
        <w:tc>
          <w:tcPr>
            <w:tcW w:w="7112" w:type="dxa"/>
            <w:gridSpan w:val="4"/>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使用单位地址</w:t>
            </w:r>
          </w:p>
        </w:tc>
        <w:tc>
          <w:tcPr>
            <w:tcW w:w="7112" w:type="dxa"/>
            <w:gridSpan w:val="4"/>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使用单位联系人</w:t>
            </w:r>
          </w:p>
        </w:tc>
        <w:tc>
          <w:tcPr>
            <w:tcW w:w="2333"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c>
          <w:tcPr>
            <w:tcW w:w="2377" w:type="dxa"/>
            <w:gridSpan w:val="2"/>
            <w:tcBorders>
              <w:tl2br w:val="nil"/>
              <w:tr2bl w:val="nil"/>
            </w:tcBorders>
            <w:noWrap w:val="0"/>
            <w:vAlign w:val="center"/>
          </w:tcPr>
          <w:p>
            <w:pPr>
              <w:pStyle w:val="9"/>
              <w:adjustRightInd w:val="0"/>
              <w:snapToGrid w:val="0"/>
              <w:spacing w:before="6" w:beforeLines="2" w:after="6" w:afterLines="2" w:line="0" w:lineRule="atLeast"/>
              <w:ind w:left="-105" w:leftChars="-50" w:right="-105" w:rightChars="-5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使用单位安全管理人员</w:t>
            </w:r>
          </w:p>
        </w:tc>
        <w:tc>
          <w:tcPr>
            <w:tcW w:w="2402"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制造单位名称</w:t>
            </w:r>
          </w:p>
        </w:tc>
        <w:tc>
          <w:tcPr>
            <w:tcW w:w="7112" w:type="dxa"/>
            <w:gridSpan w:val="4"/>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2"/>
              <w:adjustRightInd w:val="0"/>
              <w:snapToGrid w:val="0"/>
              <w:spacing w:before="6" w:beforeLines="2" w:after="6" w:afterLines="2" w:line="340" w:lineRule="atLeas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制造单位</w:t>
            </w:r>
            <w:r>
              <w:rPr>
                <w:rFonts w:hint="eastAsia" w:ascii="宋体" w:hAnsi="宋体" w:eastAsia="宋体" w:cs="宋体"/>
                <w:color w:val="auto"/>
                <w:sz w:val="21"/>
                <w:szCs w:val="21"/>
                <w:lang w:val="en-US" w:eastAsia="zh-CN"/>
              </w:rPr>
              <w:t>生产</w:t>
            </w:r>
            <w:r>
              <w:rPr>
                <w:rFonts w:hint="eastAsia" w:ascii="宋体" w:hAnsi="宋体" w:eastAsia="宋体" w:cs="宋体"/>
                <w:color w:val="auto"/>
                <w:sz w:val="21"/>
                <w:szCs w:val="21"/>
              </w:rPr>
              <w:t>许可证编号</w:t>
            </w:r>
          </w:p>
        </w:tc>
        <w:tc>
          <w:tcPr>
            <w:tcW w:w="2333" w:type="dxa"/>
            <w:tcBorders>
              <w:tl2br w:val="nil"/>
              <w:tr2bl w:val="nil"/>
            </w:tcBorders>
            <w:noWrap w:val="0"/>
            <w:vAlign w:val="center"/>
          </w:tcPr>
          <w:p>
            <w:pPr>
              <w:adjustRightInd w:val="0"/>
              <w:spacing w:before="6" w:beforeLines="2" w:after="6" w:afterLines="2" w:line="340" w:lineRule="atLeast"/>
              <w:jc w:val="center"/>
              <w:rPr>
                <w:rFonts w:hint="eastAsia" w:ascii="宋体" w:hAnsi="宋体" w:eastAsia="宋体" w:cs="宋体"/>
                <w:color w:val="auto"/>
                <w:sz w:val="21"/>
                <w:szCs w:val="21"/>
              </w:rPr>
            </w:pPr>
          </w:p>
        </w:tc>
        <w:tc>
          <w:tcPr>
            <w:tcW w:w="2377"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设备类别</w:t>
            </w:r>
          </w:p>
        </w:tc>
        <w:tc>
          <w:tcPr>
            <w:tcW w:w="2402"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2"/>
              <w:adjustRightInd w:val="0"/>
              <w:snapToGrid w:val="0"/>
              <w:spacing w:before="6" w:beforeLines="2" w:after="6" w:afterLines="2" w:line="340" w:lineRule="atLeas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设备品种</w:t>
            </w:r>
          </w:p>
        </w:tc>
        <w:tc>
          <w:tcPr>
            <w:tcW w:w="2333"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c>
          <w:tcPr>
            <w:tcW w:w="2377"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型号规格</w:t>
            </w:r>
          </w:p>
        </w:tc>
        <w:tc>
          <w:tcPr>
            <w:tcW w:w="2402"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2"/>
              <w:adjustRightInd w:val="0"/>
              <w:snapToGrid w:val="0"/>
              <w:spacing w:before="6" w:beforeLines="2" w:after="6" w:afterLines="2" w:line="340" w:lineRule="atLeast"/>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产品编号</w:t>
            </w:r>
          </w:p>
        </w:tc>
        <w:tc>
          <w:tcPr>
            <w:tcW w:w="2333"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c>
          <w:tcPr>
            <w:tcW w:w="2377"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设备代码</w:t>
            </w:r>
          </w:p>
        </w:tc>
        <w:tc>
          <w:tcPr>
            <w:tcW w:w="2402"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制造日期</w:t>
            </w:r>
          </w:p>
        </w:tc>
        <w:tc>
          <w:tcPr>
            <w:tcW w:w="2333"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c>
          <w:tcPr>
            <w:tcW w:w="2377"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设计使用年限</w:t>
            </w:r>
          </w:p>
        </w:tc>
        <w:tc>
          <w:tcPr>
            <w:tcW w:w="2402"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单位内编号</w:t>
            </w:r>
          </w:p>
        </w:tc>
        <w:tc>
          <w:tcPr>
            <w:tcW w:w="2333" w:type="dxa"/>
            <w:tcBorders>
              <w:tl2br w:val="nil"/>
              <w:tr2bl w:val="nil"/>
            </w:tcBorders>
            <w:noWrap w:val="0"/>
            <w:vAlign w:val="center"/>
          </w:tcPr>
          <w:p>
            <w:pPr>
              <w:pStyle w:val="9"/>
              <w:adjustRightInd w:val="0"/>
              <w:snapToGrid w:val="0"/>
              <w:spacing w:before="6" w:beforeLines="2" w:after="6" w:afterLines="2" w:line="340" w:lineRule="atLeast"/>
              <w:ind w:left="0" w:leftChars="0" w:firstLine="0" w:firstLineChars="0"/>
              <w:jc w:val="center"/>
              <w:rPr>
                <w:rFonts w:hint="eastAsia" w:ascii="宋体" w:hAnsi="宋体" w:eastAsia="宋体" w:cs="宋体"/>
                <w:color w:val="auto"/>
                <w:sz w:val="21"/>
                <w:szCs w:val="21"/>
                <w:lang w:val="en-US" w:eastAsia="zh-CN" w:bidi="ar-SA"/>
              </w:rPr>
            </w:pPr>
          </w:p>
        </w:tc>
        <w:tc>
          <w:tcPr>
            <w:tcW w:w="2377" w:type="dxa"/>
            <w:gridSpan w:val="2"/>
            <w:tcBorders>
              <w:tl2br w:val="nil"/>
              <w:tr2bl w:val="nil"/>
            </w:tcBorders>
            <w:noWrap w:val="0"/>
            <w:vAlign w:val="center"/>
          </w:tcPr>
          <w:p>
            <w:pPr>
              <w:pStyle w:val="9"/>
              <w:adjustRightInd w:val="0"/>
              <w:snapToGrid w:val="0"/>
              <w:spacing w:before="6" w:beforeLines="2" w:after="6" w:afterLines="2" w:line="340" w:lineRule="atLeast"/>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使用登记证编号</w:t>
            </w:r>
          </w:p>
        </w:tc>
        <w:tc>
          <w:tcPr>
            <w:tcW w:w="2402" w:type="dxa"/>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764" w:type="dxa"/>
            <w:vMerge w:val="restart"/>
            <w:tcBorders>
              <w:tl2br w:val="nil"/>
              <w:tr2bl w:val="nil"/>
            </w:tcBorders>
            <w:noWrap w:val="0"/>
            <w:vAlign w:val="center"/>
          </w:tcPr>
          <w:p>
            <w:pPr>
              <w:adjustRightInd w:val="0"/>
              <w:snapToGrid w:val="0"/>
              <w:spacing w:before="6" w:beforeLines="2" w:after="6" w:afterLines="2" w:line="340" w:lineRule="atLeas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性能</w:t>
            </w:r>
          </w:p>
          <w:p>
            <w:pPr>
              <w:adjustRightInd w:val="0"/>
              <w:snapToGrid w:val="0"/>
              <w:spacing w:before="6" w:beforeLines="2" w:after="6" w:afterLines="2" w:line="340" w:lineRule="atLeas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参数</w:t>
            </w:r>
          </w:p>
        </w:tc>
        <w:tc>
          <w:tcPr>
            <w:tcW w:w="2329" w:type="dxa"/>
            <w:tcBorders>
              <w:tl2br w:val="nil"/>
              <w:tr2bl w:val="nil"/>
            </w:tcBorders>
            <w:noWrap w:val="0"/>
            <w:vAlign w:val="center"/>
          </w:tcPr>
          <w:p>
            <w:pPr>
              <w:snapToGrid w:val="0"/>
              <w:spacing w:line="32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适停汽车质</w:t>
            </w:r>
            <w:r>
              <w:rPr>
                <w:rFonts w:hint="eastAsia" w:ascii="宋体" w:hAnsi="宋体" w:eastAsia="宋体" w:cs="宋体"/>
                <w:color w:val="auto"/>
                <w:sz w:val="21"/>
                <w:szCs w:val="21"/>
              </w:rPr>
              <w:t>量</w:t>
            </w:r>
          </w:p>
        </w:tc>
        <w:tc>
          <w:tcPr>
            <w:tcW w:w="2333" w:type="dxa"/>
            <w:tcBorders>
              <w:tl2br w:val="nil"/>
              <w:tr2bl w:val="nil"/>
            </w:tcBorders>
            <w:noWrap w:val="0"/>
            <w:vAlign w:val="center"/>
          </w:tcPr>
          <w:p>
            <w:pPr>
              <w:snapToGrid w:val="0"/>
              <w:spacing w:line="320" w:lineRule="exact"/>
              <w:jc w:val="righ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kg</w:t>
            </w:r>
          </w:p>
        </w:tc>
        <w:tc>
          <w:tcPr>
            <w:tcW w:w="2377" w:type="dxa"/>
            <w:gridSpan w:val="2"/>
            <w:tcBorders>
              <w:tl2br w:val="nil"/>
              <w:tr2bl w:val="nil"/>
            </w:tcBorders>
            <w:noWrap w:val="0"/>
            <w:vAlign w:val="center"/>
          </w:tcPr>
          <w:p>
            <w:pPr>
              <w:snapToGrid w:val="0"/>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适停汽车尺寸</w:t>
            </w:r>
          </w:p>
          <w:p>
            <w:pPr>
              <w:snapToGrid w:val="0"/>
              <w:spacing w:line="32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（长x宽x高）</w:t>
            </w:r>
          </w:p>
        </w:tc>
        <w:tc>
          <w:tcPr>
            <w:tcW w:w="2402" w:type="dxa"/>
            <w:tcBorders>
              <w:tl2br w:val="nil"/>
              <w:tr2bl w:val="nil"/>
            </w:tcBorders>
            <w:noWrap w:val="0"/>
            <w:vAlign w:val="center"/>
          </w:tcPr>
          <w:p>
            <w:pPr>
              <w:snapToGrid w:val="0"/>
              <w:spacing w:line="320" w:lineRule="exact"/>
              <w:jc w:val="righ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764" w:type="dxa"/>
            <w:vMerge w:val="continue"/>
            <w:tcBorders>
              <w:tl2br w:val="nil"/>
              <w:tr2bl w:val="nil"/>
            </w:tcBorders>
            <w:noWrap w:val="0"/>
            <w:vAlign w:val="center"/>
          </w:tcPr>
          <w:p>
            <w:pPr>
              <w:adjustRightInd w:val="0"/>
              <w:snapToGrid w:val="0"/>
              <w:spacing w:before="6" w:beforeLines="2" w:after="6" w:afterLines="2" w:line="340" w:lineRule="atLeast"/>
              <w:jc w:val="center"/>
              <w:rPr>
                <w:rFonts w:hint="eastAsia" w:ascii="宋体" w:hAnsi="宋体" w:eastAsia="宋体" w:cs="宋体"/>
                <w:color w:val="auto"/>
                <w:sz w:val="21"/>
                <w:szCs w:val="21"/>
              </w:rPr>
            </w:pPr>
          </w:p>
        </w:tc>
        <w:tc>
          <w:tcPr>
            <w:tcW w:w="2329" w:type="dxa"/>
            <w:tcBorders>
              <w:tl2br w:val="nil"/>
              <w:tr2bl w:val="nil"/>
            </w:tcBorders>
            <w:noWrap w:val="0"/>
            <w:vAlign w:val="center"/>
          </w:tcPr>
          <w:p>
            <w:pPr>
              <w:snapToGrid w:val="0"/>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单车最大进（出）车时间</w:t>
            </w:r>
          </w:p>
        </w:tc>
        <w:tc>
          <w:tcPr>
            <w:tcW w:w="2333" w:type="dxa"/>
            <w:tcBorders>
              <w:tl2br w:val="nil"/>
              <w:tr2bl w:val="nil"/>
            </w:tcBorders>
            <w:noWrap w:val="0"/>
            <w:vAlign w:val="center"/>
          </w:tcPr>
          <w:p>
            <w:pPr>
              <w:snapToGrid w:val="0"/>
              <w:spacing w:line="32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s</w:t>
            </w:r>
          </w:p>
        </w:tc>
        <w:tc>
          <w:tcPr>
            <w:tcW w:w="2377" w:type="dxa"/>
            <w:gridSpan w:val="2"/>
            <w:tcBorders>
              <w:tl2br w:val="nil"/>
              <w:tr2bl w:val="nil"/>
            </w:tcBorders>
            <w:noWrap w:val="0"/>
            <w:vAlign w:val="center"/>
          </w:tcPr>
          <w:p>
            <w:pPr>
              <w:snapToGrid w:val="0"/>
              <w:spacing w:line="32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层数（层）/存容量(辆)</w:t>
            </w:r>
          </w:p>
        </w:tc>
        <w:tc>
          <w:tcPr>
            <w:tcW w:w="2402" w:type="dxa"/>
            <w:tcBorders>
              <w:tl2br w:val="nil"/>
              <w:tr2bl w:val="nil"/>
            </w:tcBorders>
            <w:noWrap w:val="0"/>
            <w:vAlign w:val="center"/>
          </w:tcPr>
          <w:p>
            <w:pPr>
              <w:snapToGrid w:val="0"/>
              <w:spacing w:line="32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764" w:type="dxa"/>
            <w:vMerge w:val="continue"/>
            <w:tcBorders>
              <w:tl2br w:val="nil"/>
              <w:tr2bl w:val="nil"/>
            </w:tcBorders>
            <w:noWrap w:val="0"/>
            <w:vAlign w:val="center"/>
          </w:tcPr>
          <w:p>
            <w:pPr>
              <w:adjustRightInd w:val="0"/>
              <w:snapToGrid w:val="0"/>
              <w:spacing w:before="6" w:beforeLines="2" w:after="6" w:afterLines="2" w:line="340" w:lineRule="atLeast"/>
              <w:jc w:val="center"/>
              <w:rPr>
                <w:rFonts w:hint="eastAsia" w:ascii="宋体" w:hAnsi="宋体" w:eastAsia="宋体" w:cs="宋体"/>
                <w:color w:val="auto"/>
                <w:sz w:val="21"/>
                <w:szCs w:val="21"/>
              </w:rPr>
            </w:pPr>
          </w:p>
        </w:tc>
        <w:tc>
          <w:tcPr>
            <w:tcW w:w="2329" w:type="dxa"/>
            <w:tcBorders>
              <w:tl2br w:val="nil"/>
              <w:tr2bl w:val="nil"/>
            </w:tcBorders>
            <w:noWrap w:val="0"/>
            <w:vAlign w:val="center"/>
          </w:tcPr>
          <w:p>
            <w:pPr>
              <w:snapToGrid w:val="0"/>
              <w:spacing w:line="32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整机</w:t>
            </w:r>
            <w:r>
              <w:rPr>
                <w:rFonts w:hint="eastAsia" w:ascii="宋体" w:hAnsi="宋体" w:eastAsia="宋体" w:cs="宋体"/>
                <w:color w:val="auto"/>
                <w:sz w:val="21"/>
                <w:szCs w:val="21"/>
              </w:rPr>
              <w:t>工作级别</w:t>
            </w:r>
          </w:p>
        </w:tc>
        <w:tc>
          <w:tcPr>
            <w:tcW w:w="2333" w:type="dxa"/>
            <w:tcBorders>
              <w:tl2br w:val="nil"/>
              <w:tr2bl w:val="nil"/>
            </w:tcBorders>
            <w:noWrap w:val="0"/>
            <w:vAlign w:val="center"/>
          </w:tcPr>
          <w:p>
            <w:pPr>
              <w:snapToGrid w:val="0"/>
              <w:spacing w:line="320" w:lineRule="exact"/>
              <w:jc w:val="right"/>
              <w:rPr>
                <w:rFonts w:hint="eastAsia" w:ascii="宋体" w:hAnsi="宋体" w:eastAsia="宋体" w:cs="宋体"/>
                <w:color w:val="auto"/>
                <w:sz w:val="21"/>
                <w:szCs w:val="21"/>
                <w:lang w:val="en-US" w:eastAsia="zh-CN" w:bidi="ar-SA"/>
              </w:rPr>
            </w:pPr>
          </w:p>
        </w:tc>
        <w:tc>
          <w:tcPr>
            <w:tcW w:w="2377" w:type="dxa"/>
            <w:gridSpan w:val="2"/>
            <w:tcBorders>
              <w:tl2br w:val="nil"/>
              <w:tr2bl w:val="nil"/>
            </w:tcBorders>
            <w:noWrap w:val="0"/>
            <w:vAlign w:val="center"/>
          </w:tcPr>
          <w:p>
            <w:pPr>
              <w:snapToGrid w:val="0"/>
              <w:spacing w:line="32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额定</w:t>
            </w:r>
            <w:r>
              <w:rPr>
                <w:rFonts w:hint="eastAsia" w:ascii="宋体" w:hAnsi="宋体" w:eastAsia="宋体" w:cs="宋体"/>
                <w:color w:val="auto"/>
                <w:sz w:val="21"/>
                <w:szCs w:val="21"/>
              </w:rPr>
              <w:t>升</w:t>
            </w:r>
            <w:r>
              <w:rPr>
                <w:rFonts w:hint="eastAsia" w:ascii="宋体" w:hAnsi="宋体" w:eastAsia="宋体" w:cs="宋体"/>
                <w:color w:val="auto"/>
                <w:sz w:val="21"/>
                <w:szCs w:val="21"/>
                <w:lang w:val="en-US" w:eastAsia="zh-CN"/>
              </w:rPr>
              <w:t>降</w:t>
            </w:r>
            <w:r>
              <w:rPr>
                <w:rFonts w:hint="eastAsia" w:ascii="宋体" w:hAnsi="宋体" w:eastAsia="宋体" w:cs="宋体"/>
                <w:color w:val="auto"/>
                <w:sz w:val="21"/>
                <w:szCs w:val="21"/>
              </w:rPr>
              <w:t>速度</w:t>
            </w:r>
          </w:p>
        </w:tc>
        <w:tc>
          <w:tcPr>
            <w:tcW w:w="2402" w:type="dxa"/>
            <w:tcBorders>
              <w:tl2br w:val="nil"/>
              <w:tr2bl w:val="nil"/>
            </w:tcBorders>
            <w:noWrap w:val="0"/>
            <w:vAlign w:val="center"/>
          </w:tcPr>
          <w:p>
            <w:pPr>
              <w:snapToGrid w:val="0"/>
              <w:spacing w:line="320" w:lineRule="exact"/>
              <w:jc w:val="righ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m/</w:t>
            </w:r>
            <w:r>
              <w:rPr>
                <w:rFonts w:hint="eastAsia" w:ascii="宋体" w:hAnsi="宋体" w:eastAsia="宋体" w:cs="宋体"/>
                <w:color w:val="auto"/>
                <w:sz w:val="21"/>
                <w:szCs w:val="21"/>
                <w:lang w:val="en-US" w:eastAsia="zh-CN"/>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764" w:type="dxa"/>
            <w:vMerge w:val="continue"/>
            <w:tcBorders>
              <w:tl2br w:val="nil"/>
              <w:tr2bl w:val="nil"/>
            </w:tcBorders>
            <w:noWrap w:val="0"/>
            <w:vAlign w:val="center"/>
          </w:tcPr>
          <w:p>
            <w:pPr>
              <w:adjustRightInd w:val="0"/>
              <w:snapToGrid w:val="0"/>
              <w:spacing w:before="6" w:beforeLines="2" w:after="6" w:afterLines="2" w:line="340" w:lineRule="atLeast"/>
              <w:jc w:val="center"/>
              <w:rPr>
                <w:rFonts w:hint="eastAsia" w:ascii="宋体" w:hAnsi="宋体" w:eastAsia="宋体" w:cs="宋体"/>
                <w:color w:val="auto"/>
                <w:sz w:val="21"/>
                <w:szCs w:val="21"/>
              </w:rPr>
            </w:pPr>
          </w:p>
        </w:tc>
        <w:tc>
          <w:tcPr>
            <w:tcW w:w="2329" w:type="dxa"/>
            <w:tcBorders>
              <w:tl2br w:val="nil"/>
              <w:tr2bl w:val="nil"/>
            </w:tcBorders>
            <w:noWrap w:val="0"/>
            <w:vAlign w:val="center"/>
          </w:tcPr>
          <w:p>
            <w:pPr>
              <w:pStyle w:val="9"/>
              <w:snapToGrid w:val="0"/>
              <w:spacing w:line="28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额定运行</w:t>
            </w:r>
            <w:r>
              <w:rPr>
                <w:rFonts w:hint="eastAsia" w:ascii="宋体" w:hAnsi="宋体" w:eastAsia="宋体" w:cs="宋体"/>
                <w:color w:val="auto"/>
                <w:sz w:val="21"/>
                <w:szCs w:val="21"/>
                <w:lang w:eastAsia="zh-CN"/>
              </w:rPr>
              <w:t>速度</w:t>
            </w:r>
          </w:p>
        </w:tc>
        <w:tc>
          <w:tcPr>
            <w:tcW w:w="2333" w:type="dxa"/>
            <w:tcBorders>
              <w:tl2br w:val="nil"/>
              <w:tr2bl w:val="nil"/>
            </w:tcBorders>
            <w:noWrap w:val="0"/>
            <w:vAlign w:val="center"/>
          </w:tcPr>
          <w:p>
            <w:pPr>
              <w:pStyle w:val="9"/>
              <w:snapToGrid w:val="0"/>
              <w:spacing w:line="280" w:lineRule="exact"/>
              <w:ind w:left="0" w:leftChars="0" w:firstLine="0" w:firstLineChars="0"/>
              <w:jc w:val="righ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m/min</w:t>
            </w:r>
          </w:p>
        </w:tc>
        <w:tc>
          <w:tcPr>
            <w:tcW w:w="2377" w:type="dxa"/>
            <w:gridSpan w:val="2"/>
            <w:tcBorders>
              <w:tl2br w:val="nil"/>
              <w:tr2bl w:val="nil"/>
            </w:tcBorders>
            <w:noWrap w:val="0"/>
            <w:vAlign w:val="center"/>
          </w:tcPr>
          <w:p>
            <w:pPr>
              <w:pStyle w:val="9"/>
              <w:snapToGrid w:val="0"/>
              <w:spacing w:line="28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SA"/>
              </w:rPr>
              <w:t>其他主要参数</w:t>
            </w:r>
          </w:p>
        </w:tc>
        <w:tc>
          <w:tcPr>
            <w:tcW w:w="2402" w:type="dxa"/>
            <w:tcBorders>
              <w:tl2br w:val="nil"/>
              <w:tr2bl w:val="nil"/>
            </w:tcBorders>
            <w:noWrap w:val="0"/>
            <w:vAlign w:val="center"/>
          </w:tcPr>
          <w:p>
            <w:pPr>
              <w:pStyle w:val="9"/>
              <w:snapToGrid w:val="0"/>
              <w:spacing w:line="280" w:lineRule="exact"/>
              <w:ind w:left="0" w:leftChars="0" w:firstLine="0" w:firstLineChars="0"/>
              <w:jc w:val="righ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类别</w:t>
            </w:r>
          </w:p>
        </w:tc>
        <w:tc>
          <w:tcPr>
            <w:tcW w:w="2335" w:type="dxa"/>
            <w:gridSpan w:val="2"/>
            <w:tcBorders>
              <w:tl2br w:val="nil"/>
              <w:tr2bl w:val="nil"/>
            </w:tcBorders>
            <w:noWrap w:val="0"/>
            <w:vAlign w:val="center"/>
          </w:tcPr>
          <w:p>
            <w:pPr>
              <w:pStyle w:val="9"/>
              <w:adjustRightInd w:val="0"/>
              <w:snapToGrid w:val="0"/>
              <w:spacing w:before="6" w:beforeLines="2" w:after="6" w:afterLines="2" w:line="340" w:lineRule="atLeast"/>
              <w:ind w:left="0" w:leftChars="0" w:firstLine="0" w:firstLineChars="0"/>
              <w:jc w:val="both"/>
              <w:rPr>
                <w:rFonts w:hint="default" w:ascii="宋体" w:hAnsi="宋体" w:eastAsia="宋体" w:cs="宋体"/>
                <w:color w:val="auto"/>
                <w:sz w:val="21"/>
                <w:szCs w:val="21"/>
                <w:lang w:val="en-US" w:eastAsia="zh-CN" w:bidi="ar-SA"/>
              </w:rPr>
            </w:pPr>
            <w:r>
              <w:rPr>
                <w:rFonts w:hint="eastAsia" w:hAnsi="宋体"/>
                <w:sz w:val="20"/>
                <w:szCs w:val="20"/>
              </w:rPr>
              <w:t>□安装□改造□重大修理</w:t>
            </w:r>
          </w:p>
        </w:tc>
        <w:tc>
          <w:tcPr>
            <w:tcW w:w="2375" w:type="dxa"/>
            <w:tcBorders>
              <w:tl2br w:val="nil"/>
              <w:tr2bl w:val="nil"/>
            </w:tcBorders>
            <w:noWrap w:val="0"/>
            <w:vAlign w:val="center"/>
          </w:tcPr>
          <w:p>
            <w:pPr>
              <w:pStyle w:val="9"/>
              <w:adjustRightInd w:val="0"/>
              <w:snapToGrid w:val="0"/>
              <w:spacing w:before="6" w:beforeLines="2" w:after="6" w:afterLines="2" w:line="340" w:lineRule="atLeas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设备注册代码</w:t>
            </w:r>
          </w:p>
        </w:tc>
        <w:tc>
          <w:tcPr>
            <w:tcW w:w="2402" w:type="dxa"/>
            <w:tcBorders>
              <w:tl2br w:val="nil"/>
              <w:tr2bl w:val="nil"/>
            </w:tcBorders>
            <w:noWrap w:val="0"/>
            <w:vAlign w:val="center"/>
          </w:tcPr>
          <w:p>
            <w:pPr>
              <w:pStyle w:val="9"/>
              <w:adjustRightInd w:val="0"/>
              <w:snapToGrid w:val="0"/>
              <w:spacing w:before="6" w:beforeLines="2" w:after="6" w:afterLines="2" w:line="340" w:lineRule="atLeast"/>
              <w:ind w:left="0" w:leftChars="0" w:firstLine="0" w:firstLineChars="0"/>
              <w:jc w:val="both"/>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使用</w:t>
            </w:r>
            <w:r>
              <w:rPr>
                <w:rFonts w:hint="eastAsia" w:ascii="宋体" w:hAnsi="宋体" w:eastAsia="宋体" w:cs="宋体"/>
                <w:color w:val="auto"/>
                <w:sz w:val="21"/>
                <w:szCs w:val="21"/>
              </w:rPr>
              <w:t>地点</w:t>
            </w:r>
          </w:p>
        </w:tc>
        <w:tc>
          <w:tcPr>
            <w:tcW w:w="7112" w:type="dxa"/>
            <w:gridSpan w:val="4"/>
            <w:tcBorders>
              <w:tl2br w:val="nil"/>
              <w:tr2bl w:val="nil"/>
            </w:tcBorders>
            <w:noWrap w:val="0"/>
            <w:vAlign w:val="center"/>
          </w:tcPr>
          <w:p>
            <w:pPr>
              <w:pStyle w:val="9"/>
              <w:adjustRightInd w:val="0"/>
              <w:snapToGrid w:val="0"/>
              <w:spacing w:before="6" w:beforeLines="2" w:after="6" w:afterLines="2" w:line="340" w:lineRule="atLeast"/>
              <w:ind w:left="0" w:firstLine="0"/>
              <w:jc w:val="righ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cs="宋体"/>
                <w:color w:val="auto"/>
                <w:sz w:val="21"/>
                <w:szCs w:val="21"/>
                <w:lang w:eastAsia="zh-CN"/>
              </w:rPr>
              <w:t>施工</w:t>
            </w:r>
            <w:r>
              <w:rPr>
                <w:rFonts w:hint="eastAsia" w:ascii="宋体" w:hAnsi="宋体" w:eastAsia="宋体" w:cs="宋体"/>
                <w:color w:val="auto"/>
                <w:sz w:val="21"/>
                <w:szCs w:val="21"/>
              </w:rPr>
              <w:t>开始日期</w:t>
            </w:r>
          </w:p>
        </w:tc>
        <w:tc>
          <w:tcPr>
            <w:tcW w:w="2333" w:type="dxa"/>
            <w:tcBorders>
              <w:tl2br w:val="nil"/>
              <w:tr2bl w:val="nil"/>
            </w:tcBorders>
            <w:noWrap w:val="0"/>
            <w:vAlign w:val="center"/>
          </w:tcPr>
          <w:p>
            <w:pPr>
              <w:pStyle w:val="9"/>
              <w:adjustRightInd w:val="0"/>
              <w:snapToGrid w:val="0"/>
              <w:spacing w:before="6" w:beforeLines="2" w:after="6" w:afterLines="2" w:line="340" w:lineRule="atLeast"/>
              <w:ind w:left="0" w:firstLine="0"/>
              <w:jc w:val="right"/>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c>
          <w:tcPr>
            <w:tcW w:w="2377"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cs="宋体"/>
                <w:color w:val="auto"/>
                <w:sz w:val="21"/>
                <w:szCs w:val="21"/>
                <w:lang w:eastAsia="zh-CN"/>
              </w:rPr>
              <w:t>施工</w:t>
            </w:r>
            <w:r>
              <w:rPr>
                <w:rFonts w:hint="eastAsia" w:ascii="宋体" w:hAnsi="宋体" w:eastAsia="宋体" w:cs="宋体"/>
                <w:color w:val="auto"/>
                <w:sz w:val="21"/>
                <w:szCs w:val="21"/>
              </w:rPr>
              <w:t>结束日期</w:t>
            </w:r>
          </w:p>
        </w:tc>
        <w:tc>
          <w:tcPr>
            <w:tcW w:w="2402" w:type="dxa"/>
            <w:tcBorders>
              <w:tl2br w:val="nil"/>
              <w:tr2bl w:val="nil"/>
            </w:tcBorders>
            <w:noWrap w:val="0"/>
            <w:vAlign w:val="center"/>
          </w:tcPr>
          <w:p>
            <w:pPr>
              <w:pStyle w:val="9"/>
              <w:adjustRightInd w:val="0"/>
              <w:snapToGrid w:val="0"/>
              <w:spacing w:before="6" w:beforeLines="2" w:after="6" w:afterLines="2" w:line="340" w:lineRule="atLeast"/>
              <w:ind w:left="0" w:firstLine="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340" w:lineRule="atLeast"/>
              <w:ind w:left="-53" w:leftChars="-25" w:right="-53" w:rightChars="-25" w:firstLine="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使用环境</w:t>
            </w:r>
          </w:p>
        </w:tc>
        <w:tc>
          <w:tcPr>
            <w:tcW w:w="7112" w:type="dxa"/>
            <w:gridSpan w:val="4"/>
            <w:tcBorders>
              <w:tl2br w:val="nil"/>
              <w:tr2bl w:val="nil"/>
            </w:tcBorders>
            <w:noWrap w:val="0"/>
            <w:vAlign w:val="center"/>
          </w:tcPr>
          <w:p>
            <w:pPr>
              <w:pStyle w:val="9"/>
              <w:adjustRightInd w:val="0"/>
              <w:snapToGrid w:val="0"/>
              <w:spacing w:before="6" w:beforeLines="2" w:after="6" w:afterLines="2" w:line="340" w:lineRule="atLeast"/>
              <w:ind w:left="0" w:firstLine="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露天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非露天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cs="宋体"/>
                <w:color w:val="auto"/>
                <w:sz w:val="21"/>
                <w:szCs w:val="21"/>
                <w:lang w:eastAsia="zh-CN"/>
              </w:rPr>
              <w:t>自检</w:t>
            </w:r>
            <w:r>
              <w:rPr>
                <w:rFonts w:hint="eastAsia" w:ascii="宋体" w:hAnsi="宋体" w:eastAsia="宋体" w:cs="宋体"/>
                <w:color w:val="auto"/>
                <w:sz w:val="21"/>
                <w:szCs w:val="21"/>
              </w:rPr>
              <w:t>依据</w:t>
            </w:r>
          </w:p>
        </w:tc>
        <w:tc>
          <w:tcPr>
            <w:tcW w:w="7112" w:type="dxa"/>
            <w:gridSpan w:val="4"/>
            <w:tcBorders>
              <w:tl2br w:val="nil"/>
              <w:tr2bl w:val="nil"/>
            </w:tcBorders>
            <w:noWrap w:val="0"/>
            <w:vAlign w:val="center"/>
          </w:tcPr>
          <w:p>
            <w:pPr>
              <w:snapToGrid w:val="0"/>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《起重机械安全技术规程》(TSG 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93" w:type="dxa"/>
            <w:gridSpan w:val="2"/>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检验结论</w:t>
            </w:r>
          </w:p>
        </w:tc>
        <w:tc>
          <w:tcPr>
            <w:tcW w:w="7112" w:type="dxa"/>
            <w:gridSpan w:val="4"/>
            <w:tcBorders>
              <w:tl2br w:val="nil"/>
              <w:tr2bl w:val="nil"/>
            </w:tcBorders>
            <w:noWrap w:val="0"/>
            <w:vAlign w:val="center"/>
          </w:tcPr>
          <w:p>
            <w:pPr>
              <w:pStyle w:val="9"/>
              <w:adjustRightInd w:val="0"/>
              <w:snapToGrid w:val="0"/>
              <w:spacing w:before="6" w:beforeLines="2" w:after="6" w:afterLines="2" w:line="340" w:lineRule="atLeast"/>
              <w:ind w:left="0" w:firstLine="0"/>
              <w:jc w:val="center"/>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51" w:hRule="atLeast"/>
          <w:jc w:val="center"/>
        </w:trPr>
        <w:tc>
          <w:tcPr>
            <w:tcW w:w="5426" w:type="dxa"/>
            <w:gridSpan w:val="3"/>
            <w:tcBorders>
              <w:tl2br w:val="nil"/>
              <w:tr2bl w:val="nil"/>
            </w:tcBorders>
            <w:noWrap w:val="0"/>
            <w:vAlign w:val="center"/>
          </w:tcPr>
          <w:p>
            <w:pPr>
              <w:pStyle w:val="10"/>
              <w:spacing w:line="44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自检人员（签名）：                 </w:t>
            </w:r>
          </w:p>
          <w:p>
            <w:pPr>
              <w:pStyle w:val="10"/>
              <w:spacing w:line="44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施工单位负责人（签名）：                 </w:t>
            </w:r>
          </w:p>
          <w:p>
            <w:pPr>
              <w:pStyle w:val="10"/>
              <w:spacing w:line="440" w:lineRule="exact"/>
              <w:rPr>
                <w:rFonts w:hint="eastAsia" w:ascii="宋体" w:hAnsi="宋体" w:eastAsia="宋体" w:cs="宋体"/>
                <w:color w:val="auto"/>
                <w:sz w:val="21"/>
                <w:szCs w:val="21"/>
                <w:lang w:val="en-US" w:eastAsia="zh-CN" w:bidi="ar-SA"/>
              </w:rPr>
            </w:pPr>
          </w:p>
          <w:p>
            <w:pPr>
              <w:pStyle w:val="10"/>
              <w:spacing w:line="44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自检日期：   年   月   日</w:t>
            </w:r>
          </w:p>
          <w:p>
            <w:pPr>
              <w:pStyle w:val="10"/>
              <w:spacing w:line="440" w:lineRule="exact"/>
              <w:ind w:firstLine="1575" w:firstLineChars="750"/>
              <w:rPr>
                <w:rFonts w:hint="eastAsia" w:ascii="宋体" w:hAnsi="宋体" w:eastAsia="宋体" w:cs="宋体"/>
                <w:color w:val="auto"/>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1260" w:firstLineChars="600"/>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施工单位(公章或专用章)</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p>
        </w:tc>
        <w:tc>
          <w:tcPr>
            <w:tcW w:w="4779" w:type="dxa"/>
            <w:gridSpan w:val="3"/>
            <w:tcBorders>
              <w:tl2br w:val="nil"/>
              <w:tr2bl w:val="nil"/>
            </w:tcBorders>
            <w:noWrap w:val="0"/>
            <w:vAlign w:val="center"/>
          </w:tcPr>
          <w:p>
            <w:pPr>
              <w:pStyle w:val="10"/>
              <w:spacing w:line="44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使用单位安全管理人员（签名）：</w:t>
            </w:r>
          </w:p>
          <w:p>
            <w:pPr>
              <w:pStyle w:val="10"/>
              <w:spacing w:line="440" w:lineRule="exact"/>
              <w:rPr>
                <w:rFonts w:hint="eastAsia" w:ascii="宋体" w:hAnsi="宋体" w:eastAsia="宋体" w:cs="宋体"/>
                <w:color w:val="auto"/>
                <w:sz w:val="21"/>
                <w:szCs w:val="21"/>
                <w:lang w:val="en-US" w:eastAsia="zh-CN" w:bidi="ar-SA"/>
              </w:rPr>
            </w:pPr>
          </w:p>
          <w:p>
            <w:pPr>
              <w:pStyle w:val="10"/>
              <w:spacing w:line="440" w:lineRule="exact"/>
              <w:rPr>
                <w:rFonts w:hint="eastAsia" w:ascii="宋体" w:hAnsi="宋体" w:eastAsia="宋体" w:cs="宋体"/>
                <w:color w:val="auto"/>
                <w:sz w:val="21"/>
                <w:szCs w:val="21"/>
                <w:lang w:val="en-US" w:eastAsia="zh-CN" w:bidi="ar-SA"/>
              </w:rPr>
            </w:pPr>
          </w:p>
          <w:p>
            <w:pPr>
              <w:pStyle w:val="10"/>
              <w:spacing w:line="440" w:lineRule="exact"/>
              <w:ind w:firstLine="2100" w:firstLineChars="1000"/>
              <w:rPr>
                <w:rFonts w:hint="eastAsia" w:ascii="宋体" w:hAnsi="宋体" w:eastAsia="宋体" w:cs="宋体"/>
                <w:color w:val="auto"/>
                <w:sz w:val="21"/>
                <w:szCs w:val="21"/>
                <w:lang w:val="en-US" w:eastAsia="zh-CN" w:bidi="ar-SA"/>
              </w:rPr>
            </w:pPr>
          </w:p>
          <w:p>
            <w:pPr>
              <w:pStyle w:val="10"/>
              <w:spacing w:line="440" w:lineRule="exact"/>
              <w:ind w:firstLine="2520" w:firstLineChars="1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使用单位(公章) </w:t>
            </w:r>
          </w:p>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年   月   日</w:t>
            </w:r>
          </w:p>
        </w:tc>
      </w:tr>
    </w:tbl>
    <w:p>
      <w:pPr>
        <w:spacing w:beforeLines="0" w:afterLines="0" w:line="360" w:lineRule="auto"/>
        <w:jc w:val="center"/>
        <w:rPr>
          <w:rFonts w:hint="default" w:ascii="宋体" w:hAnsi="宋体" w:eastAsia="宋体"/>
          <w:b/>
          <w:color w:val="auto"/>
          <w:sz w:val="24"/>
          <w:szCs w:val="24"/>
          <w:lang w:val="en-US" w:eastAsia="zh-CN"/>
        </w:rPr>
      </w:pPr>
      <w:r>
        <w:rPr>
          <w:rFonts w:hint="eastAsia" w:ascii="宋体" w:hAnsi="宋体" w:eastAsia="宋体"/>
          <w:b/>
          <w:color w:val="auto"/>
          <w:sz w:val="24"/>
          <w:szCs w:val="24"/>
          <w:lang w:val="en-US" w:eastAsia="zh-CN"/>
        </w:rPr>
        <w:t>二</w:t>
      </w:r>
      <w:r>
        <w:rPr>
          <w:rFonts w:hint="eastAsia" w:ascii="宋体" w:hAnsi="宋体" w:eastAsia="宋体"/>
          <w:b/>
          <w:color w:val="auto"/>
          <w:sz w:val="24"/>
          <w:szCs w:val="24"/>
        </w:rPr>
        <w:t>、</w:t>
      </w:r>
      <w:r>
        <w:rPr>
          <w:rFonts w:hint="eastAsia" w:ascii="宋体" w:hAnsi="宋体" w:eastAsia="宋体"/>
          <w:b/>
          <w:color w:val="auto"/>
          <w:sz w:val="24"/>
          <w:szCs w:val="24"/>
          <w:lang w:val="en-US" w:eastAsia="zh-CN"/>
        </w:rPr>
        <w:t>检验项目表</w:t>
      </w:r>
    </w:p>
    <w:tbl>
      <w:tblPr>
        <w:tblStyle w:val="5"/>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79"/>
        <w:gridCol w:w="1164"/>
        <w:gridCol w:w="3897"/>
        <w:gridCol w:w="1578"/>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blHeader/>
          <w:jc w:val="center"/>
        </w:trPr>
        <w:tc>
          <w:tcPr>
            <w:tcW w:w="679"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5061"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eastAsia="zh-CN"/>
              </w:rPr>
              <w:t>自检</w:t>
            </w:r>
            <w:r>
              <w:rPr>
                <w:rFonts w:hint="eastAsia" w:ascii="宋体" w:hAnsi="宋体" w:eastAsia="宋体" w:cs="宋体"/>
                <w:b/>
                <w:bCs/>
                <w:color w:val="auto"/>
                <w:sz w:val="21"/>
                <w:szCs w:val="21"/>
              </w:rPr>
              <w:t>项目及内容</w:t>
            </w:r>
            <w:r>
              <w:rPr>
                <w:rFonts w:hint="eastAsia" w:ascii="宋体" w:hAnsi="宋体" w:eastAsia="宋体" w:cs="宋体"/>
                <w:b/>
                <w:bCs/>
                <w:color w:val="auto"/>
                <w:sz w:val="21"/>
                <w:szCs w:val="21"/>
                <w:lang w:val="en-US" w:eastAsia="zh-CN"/>
              </w:rPr>
              <w:t>和要求</w:t>
            </w:r>
          </w:p>
        </w:tc>
        <w:tc>
          <w:tcPr>
            <w:tcW w:w="1578"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b/>
                <w:bCs/>
                <w:color w:val="auto"/>
                <w:sz w:val="21"/>
                <w:szCs w:val="21"/>
              </w:rPr>
            </w:pPr>
            <w:r>
              <w:rPr>
                <w:rFonts w:hint="eastAsia" w:ascii="宋体" w:hAnsi="宋体" w:cs="宋体"/>
                <w:b/>
                <w:bCs/>
                <w:color w:val="auto"/>
                <w:sz w:val="21"/>
                <w:szCs w:val="21"/>
                <w:lang w:eastAsia="zh-CN"/>
              </w:rPr>
              <w:t>自检</w:t>
            </w:r>
            <w:r>
              <w:rPr>
                <w:rFonts w:hint="eastAsia" w:ascii="宋体" w:hAnsi="宋体" w:eastAsia="宋体" w:cs="宋体"/>
                <w:b/>
                <w:bCs/>
                <w:color w:val="auto"/>
                <w:sz w:val="21"/>
                <w:szCs w:val="21"/>
              </w:rPr>
              <w:t>结果</w:t>
            </w:r>
          </w:p>
        </w:tc>
        <w:tc>
          <w:tcPr>
            <w:tcW w:w="1286"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b/>
                <w:bCs/>
                <w:color w:val="auto"/>
                <w:sz w:val="21"/>
                <w:szCs w:val="21"/>
              </w:rPr>
            </w:pPr>
            <w:r>
              <w:rPr>
                <w:rFonts w:hint="eastAsia" w:ascii="宋体" w:hAnsi="宋体" w:cs="宋体"/>
                <w:b/>
                <w:bCs/>
                <w:color w:val="auto"/>
                <w:sz w:val="21"/>
                <w:szCs w:val="21"/>
                <w:lang w:eastAsia="zh-CN"/>
              </w:rPr>
              <w:t>自检</w:t>
            </w:r>
            <w:r>
              <w:rPr>
                <w:rFonts w:hint="eastAsia" w:ascii="宋体" w:hAnsi="宋体" w:eastAsia="宋体" w:cs="宋体"/>
                <w:b/>
                <w:bCs/>
                <w:color w:val="auto"/>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blHeader/>
          <w:jc w:val="center"/>
        </w:trPr>
        <w:tc>
          <w:tcPr>
            <w:tcW w:w="679" w:type="dxa"/>
            <w:vMerge w:val="continue"/>
            <w:tcBorders>
              <w:tl2br w:val="nil"/>
              <w:tr2bl w:val="nil"/>
            </w:tcBorders>
            <w:noWrap w:val="0"/>
            <w:vAlign w:val="center"/>
          </w:tcPr>
          <w:p>
            <w:pPr>
              <w:pStyle w:val="9"/>
              <w:snapToGrid w:val="0"/>
              <w:spacing w:line="290" w:lineRule="exact"/>
              <w:ind w:left="0" w:firstLine="0"/>
              <w:jc w:val="center"/>
              <w:rPr>
                <w:rFonts w:eastAsia="方正书宋简体" w:cs="Times New Roman"/>
                <w:color w:val="auto"/>
                <w:sz w:val="21"/>
                <w:szCs w:val="21"/>
              </w:rPr>
            </w:pPr>
          </w:p>
        </w:tc>
        <w:tc>
          <w:tcPr>
            <w:tcW w:w="1164" w:type="dxa"/>
            <w:tcBorders>
              <w:tl2br w:val="nil"/>
              <w:tr2bl w:val="nil"/>
            </w:tcBorders>
            <w:noWrap w:val="0"/>
            <w:vAlign w:val="center"/>
          </w:tcPr>
          <w:p>
            <w:pPr>
              <w:snapToGrid w:val="0"/>
              <w:jc w:val="center"/>
              <w:rPr>
                <w:rFonts w:hint="eastAsia" w:ascii="宋体" w:hAnsi="宋体" w:eastAsia="宋体" w:cs="宋体"/>
                <w:b/>
                <w:bCs/>
                <w:color w:val="auto"/>
                <w:sz w:val="21"/>
                <w:szCs w:val="21"/>
                <w:lang w:val="en-US" w:eastAsia="zh-CN" w:bidi="ar-SA"/>
              </w:rPr>
            </w:pPr>
            <w:r>
              <w:rPr>
                <w:rFonts w:hint="eastAsia" w:ascii="宋体" w:hAnsi="宋体" w:cs="宋体"/>
                <w:b/>
                <w:bCs/>
                <w:color w:val="auto"/>
                <w:sz w:val="21"/>
                <w:szCs w:val="21"/>
                <w:lang w:eastAsia="zh-CN"/>
              </w:rPr>
              <w:t>自检</w:t>
            </w:r>
            <w:r>
              <w:rPr>
                <w:rFonts w:hint="eastAsia" w:ascii="宋体" w:hAnsi="宋体" w:eastAsia="宋体" w:cs="宋体"/>
                <w:b/>
                <w:bCs/>
                <w:color w:val="auto"/>
                <w:sz w:val="21"/>
                <w:szCs w:val="21"/>
              </w:rPr>
              <w:t>项目</w:t>
            </w:r>
          </w:p>
        </w:tc>
        <w:tc>
          <w:tcPr>
            <w:tcW w:w="3897" w:type="dxa"/>
            <w:tcBorders>
              <w:tl2br w:val="nil"/>
              <w:tr2bl w:val="nil"/>
            </w:tcBorders>
            <w:noWrap w:val="0"/>
            <w:vAlign w:val="center"/>
          </w:tcPr>
          <w:p>
            <w:pPr>
              <w:snapToGrid w:val="0"/>
              <w:jc w:val="center"/>
              <w:rPr>
                <w:rFonts w:hint="eastAsia" w:ascii="宋体" w:hAnsi="宋体" w:eastAsia="宋体" w:cs="宋体"/>
                <w:b/>
                <w:bCs/>
                <w:color w:val="auto"/>
                <w:sz w:val="21"/>
                <w:szCs w:val="21"/>
                <w:lang w:val="en-US" w:eastAsia="zh-CN" w:bidi="ar-SA"/>
              </w:rPr>
            </w:pPr>
            <w:r>
              <w:rPr>
                <w:rFonts w:hint="eastAsia" w:ascii="宋体" w:hAnsi="宋体" w:cs="宋体"/>
                <w:b/>
                <w:bCs/>
                <w:color w:val="auto"/>
                <w:sz w:val="21"/>
                <w:szCs w:val="21"/>
                <w:lang w:eastAsia="zh-CN"/>
              </w:rPr>
              <w:t>自检</w:t>
            </w:r>
            <w:r>
              <w:rPr>
                <w:rFonts w:hint="eastAsia" w:ascii="宋体" w:hAnsi="宋体" w:eastAsia="宋体" w:cs="宋体"/>
                <w:b/>
                <w:bCs/>
                <w:color w:val="auto"/>
                <w:sz w:val="21"/>
                <w:szCs w:val="21"/>
                <w:lang w:val="en-US" w:eastAsia="zh-CN"/>
              </w:rPr>
              <w:t>内容和要求</w:t>
            </w:r>
          </w:p>
        </w:tc>
        <w:tc>
          <w:tcPr>
            <w:tcW w:w="1578" w:type="dxa"/>
            <w:vMerge w:val="continue"/>
            <w:tcBorders>
              <w:tl2br w:val="nil"/>
              <w:tr2bl w:val="nil"/>
            </w:tcBorders>
            <w:noWrap w:val="0"/>
            <w:vAlign w:val="center"/>
          </w:tcPr>
          <w:p>
            <w:pPr>
              <w:pStyle w:val="9"/>
              <w:snapToGrid w:val="0"/>
              <w:spacing w:line="290" w:lineRule="exact"/>
              <w:ind w:left="0" w:firstLine="0"/>
              <w:jc w:val="center"/>
              <w:rPr>
                <w:rFonts w:eastAsia="方正书宋简体" w:cs="Times New Roman"/>
                <w:color w:val="auto"/>
                <w:sz w:val="21"/>
                <w:szCs w:val="21"/>
              </w:rPr>
            </w:pPr>
          </w:p>
        </w:tc>
        <w:tc>
          <w:tcPr>
            <w:tcW w:w="1286" w:type="dxa"/>
            <w:vMerge w:val="continue"/>
            <w:tcBorders>
              <w:tl2br w:val="nil"/>
              <w:tr2bl w:val="nil"/>
            </w:tcBorders>
            <w:noWrap w:val="0"/>
            <w:vAlign w:val="center"/>
          </w:tcPr>
          <w:p>
            <w:pPr>
              <w:pStyle w:val="9"/>
              <w:snapToGrid w:val="0"/>
              <w:spacing w:line="290" w:lineRule="exact"/>
              <w:ind w:left="0" w:firstLine="0"/>
              <w:jc w:val="center"/>
              <w:rPr>
                <w:rFonts w:eastAsia="方正书宋简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C2.1单位资质</w:t>
            </w:r>
            <w:r>
              <w:rPr>
                <w:rFonts w:hint="eastAsia" w:ascii="宋体" w:hAnsi="宋体" w:cs="宋体"/>
                <w:color w:val="auto"/>
                <w:sz w:val="21"/>
                <w:szCs w:val="21"/>
                <w:lang w:val="en-US" w:eastAsia="zh-CN"/>
              </w:rPr>
              <w:t>检查</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特种设备生产许可证</w:t>
            </w:r>
          </w:p>
        </w:tc>
        <w:tc>
          <w:tcPr>
            <w:tcW w:w="1578" w:type="dxa"/>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1286"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改造、重大修理告知书</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焊接作业人员(焊工)资格证件</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(4)整机型式试验证书或者起重机械型式试验约请单</w:t>
            </w:r>
            <w:r>
              <w:rPr>
                <w:rFonts w:hint="eastAsia" w:ascii="宋体" w:hAnsi="宋体" w:cs="宋体"/>
                <w:b/>
                <w:bCs/>
                <w:i/>
                <w:iCs/>
                <w:szCs w:val="21"/>
                <w:lang w:eastAsia="zh-CN"/>
              </w:rPr>
              <w:t>（仅适用于安装）</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C2.2.1</w:t>
            </w:r>
          </w:p>
          <w:p>
            <w:pPr>
              <w:pStyle w:val="9"/>
              <w:snapToGrid w:val="0"/>
              <w:spacing w:line="29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设计文件</w:t>
            </w:r>
            <w:r>
              <w:rPr>
                <w:rFonts w:hint="eastAsia" w:ascii="宋体" w:hAnsi="宋体" w:cs="宋体"/>
                <w:b/>
                <w:bCs/>
                <w:i/>
                <w:iCs/>
                <w:color w:val="000000"/>
                <w:szCs w:val="21"/>
                <w:lang w:eastAsia="zh-CN" w:bidi="ar"/>
              </w:rPr>
              <w:t>（仅适用于改造）</w:t>
            </w:r>
          </w:p>
        </w:tc>
        <w:tc>
          <w:tcPr>
            <w:tcW w:w="389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(1)技术资料的内容应当完整、签署齐全；</w:t>
            </w:r>
          </w:p>
        </w:tc>
        <w:tc>
          <w:tcPr>
            <w:tcW w:w="1578" w:type="dxa"/>
            <w:vMerge w:val="restart"/>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389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(2)技术资料中设计计算书、主要设计图样、安装及使用维护保养说明的主要技术参数内容应当相符，并且符合设计任务书的要求</w:t>
            </w:r>
          </w:p>
        </w:tc>
        <w:tc>
          <w:tcPr>
            <w:tcW w:w="1578"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389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(3)设计计算书中主要受力结构件(包括连接)强度、刚度和稳定性计算结论应当符合相关标准的要求 </w:t>
            </w:r>
          </w:p>
        </w:tc>
        <w:tc>
          <w:tcPr>
            <w:tcW w:w="1578"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C2.2.2</w:t>
            </w:r>
          </w:p>
          <w:p>
            <w:pPr>
              <w:pStyle w:val="9"/>
              <w:snapToGrid w:val="0"/>
              <w:spacing w:line="29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主要技术参数</w:t>
            </w:r>
            <w:r>
              <w:rPr>
                <w:rFonts w:hint="eastAsia" w:ascii="宋体" w:hAnsi="宋体" w:cs="宋体"/>
                <w:b/>
                <w:bCs/>
                <w:i/>
                <w:iCs/>
                <w:color w:val="000000"/>
                <w:szCs w:val="21"/>
                <w:lang w:eastAsia="zh-CN" w:bidi="ar"/>
              </w:rPr>
              <w:t>（仅适用于改造）</w:t>
            </w:r>
          </w:p>
        </w:tc>
        <w:tc>
          <w:tcPr>
            <w:tcW w:w="389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检查</w:t>
            </w:r>
            <w:r>
              <w:rPr>
                <w:rFonts w:hint="eastAsia" w:ascii="宋体" w:hAnsi="宋体" w:eastAsia="宋体" w:cs="宋体"/>
                <w:color w:val="auto"/>
                <w:kern w:val="0"/>
                <w:sz w:val="21"/>
                <w:szCs w:val="21"/>
                <w:highlight w:val="none"/>
                <w:lang w:val="en-US" w:eastAsia="zh-CN" w:bidi="ar"/>
              </w:rPr>
              <w:t>设计文件和出厂资料</w:t>
            </w:r>
            <w:r>
              <w:rPr>
                <w:rFonts w:hint="eastAsia" w:ascii="宋体" w:hAnsi="宋体" w:eastAsia="宋体" w:cs="宋体"/>
                <w:color w:val="auto"/>
                <w:kern w:val="0"/>
                <w:sz w:val="21"/>
                <w:szCs w:val="21"/>
                <w:lang w:val="en-US" w:eastAsia="zh-CN" w:bidi="ar"/>
              </w:rPr>
              <w:t>，确认《起重机械产品数据表》中的主要参数。</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C2.2.3</w:t>
            </w:r>
          </w:p>
          <w:p>
            <w:pPr>
              <w:pStyle w:val="9"/>
              <w:snapToGrid w:val="0"/>
              <w:spacing w:line="29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检验、试验资料</w:t>
            </w:r>
            <w:r>
              <w:rPr>
                <w:rFonts w:hint="eastAsia" w:ascii="宋体" w:hAnsi="宋体" w:cs="宋体"/>
                <w:b/>
                <w:bCs/>
                <w:i/>
                <w:iCs/>
                <w:color w:val="000000"/>
                <w:szCs w:val="21"/>
                <w:lang w:eastAsia="zh-CN" w:bidi="ar"/>
              </w:rPr>
              <w:t>（仅适用于改造）</w:t>
            </w:r>
          </w:p>
          <w:p>
            <w:pPr>
              <w:pStyle w:val="9"/>
              <w:snapToGrid w:val="0"/>
              <w:spacing w:line="29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p>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389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r>
              <w:rPr>
                <w:rFonts w:hint="eastAsia" w:ascii="宋体" w:hAnsi="宋体" w:cs="宋体"/>
                <w:color w:val="auto"/>
                <w:kern w:val="0"/>
                <w:sz w:val="21"/>
                <w:szCs w:val="21"/>
                <w:lang w:val="en-US" w:eastAsia="zh-CN" w:bidi="ar"/>
              </w:rPr>
              <w:t>检查</w:t>
            </w:r>
            <w:r>
              <w:rPr>
                <w:rFonts w:hint="eastAsia" w:ascii="宋体" w:hAnsi="宋体" w:eastAsia="宋体" w:cs="宋体"/>
                <w:color w:val="auto"/>
                <w:kern w:val="0"/>
                <w:sz w:val="21"/>
                <w:szCs w:val="21"/>
                <w:lang w:val="en-US" w:eastAsia="zh-CN" w:bidi="ar"/>
              </w:rPr>
              <w:t>整机主要受力结构件制作和装配检验记录是否齐全、签字是否完整</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389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r>
              <w:rPr>
                <w:rFonts w:hint="eastAsia" w:ascii="宋体" w:hAnsi="宋体" w:cs="宋体"/>
                <w:color w:val="auto"/>
                <w:kern w:val="0"/>
                <w:sz w:val="21"/>
                <w:szCs w:val="21"/>
                <w:lang w:val="en-US" w:eastAsia="zh-CN" w:bidi="ar"/>
              </w:rPr>
              <w:t>检查</w:t>
            </w:r>
            <w:r>
              <w:rPr>
                <w:rFonts w:hint="eastAsia" w:ascii="宋体" w:hAnsi="宋体" w:eastAsia="宋体" w:cs="宋体"/>
                <w:color w:val="auto"/>
                <w:kern w:val="0"/>
                <w:sz w:val="21"/>
                <w:szCs w:val="21"/>
                <w:lang w:val="en-US" w:eastAsia="zh-CN" w:bidi="ar"/>
              </w:rPr>
              <w:t xml:space="preserve">主要工作机构装配检验记录是否齐全、签字是否完整 </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389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r>
              <w:rPr>
                <w:rFonts w:hint="eastAsia" w:ascii="宋体" w:hAnsi="宋体" w:cs="宋体"/>
                <w:color w:val="auto"/>
                <w:kern w:val="0"/>
                <w:sz w:val="21"/>
                <w:szCs w:val="21"/>
                <w:lang w:val="en-US" w:eastAsia="zh-CN" w:bidi="ar"/>
              </w:rPr>
              <w:t>检查</w:t>
            </w:r>
            <w:r>
              <w:rPr>
                <w:rFonts w:hint="eastAsia" w:ascii="宋体" w:hAnsi="宋体" w:eastAsia="宋体" w:cs="宋体"/>
                <w:color w:val="auto"/>
                <w:kern w:val="0"/>
                <w:sz w:val="21"/>
                <w:szCs w:val="21"/>
                <w:lang w:val="en-US" w:eastAsia="zh-CN" w:bidi="ar"/>
              </w:rPr>
              <w:t>主要电气、液压系统安装及调试检验记录是否齐全、签字是否完整</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3897" w:type="dxa"/>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r>
              <w:rPr>
                <w:rFonts w:hint="eastAsia" w:ascii="宋体" w:hAnsi="宋体" w:cs="宋体"/>
                <w:color w:val="auto"/>
                <w:kern w:val="0"/>
                <w:sz w:val="21"/>
                <w:szCs w:val="21"/>
                <w:lang w:val="en-US" w:eastAsia="zh-CN" w:bidi="ar"/>
              </w:rPr>
              <w:t>检查</w:t>
            </w:r>
            <w:r>
              <w:rPr>
                <w:rFonts w:hint="eastAsia" w:ascii="宋体" w:hAnsi="宋体" w:eastAsia="宋体" w:cs="宋体"/>
                <w:color w:val="auto"/>
                <w:kern w:val="0"/>
                <w:sz w:val="21"/>
                <w:szCs w:val="21"/>
                <w:lang w:val="en-US" w:eastAsia="zh-CN" w:bidi="ar"/>
              </w:rPr>
              <w:t>整机检验、试验记录或者报告以及质量合格证明是否齐全、符合规定</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C2.2.4整机配套的安全保护装置型式试验证书</w:t>
            </w:r>
          </w:p>
        </w:tc>
        <w:tc>
          <w:tcPr>
            <w:tcW w:w="3897" w:type="dxa"/>
            <w:tcBorders>
              <w:tl2br w:val="nil"/>
              <w:tr2bl w:val="nil"/>
            </w:tcBorders>
            <w:noWrap w:val="0"/>
            <w:vAlign w:val="center"/>
          </w:tcPr>
          <w:p>
            <w:pPr>
              <w:keepNext w:val="0"/>
              <w:keepLines w:val="0"/>
              <w:widowControl/>
              <w:suppressLineNumbers w:val="0"/>
              <w:jc w:val="both"/>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检查</w:t>
            </w:r>
            <w:r>
              <w:rPr>
                <w:rFonts w:hint="eastAsia" w:ascii="宋体" w:hAnsi="宋体" w:eastAsia="宋体" w:cs="宋体"/>
                <w:color w:val="auto"/>
                <w:kern w:val="0"/>
                <w:sz w:val="21"/>
                <w:szCs w:val="21"/>
                <w:lang w:val="en-US" w:eastAsia="zh-CN" w:bidi="ar"/>
              </w:rPr>
              <w:t>整机所用起重量限制器、制动器等安全保护装置的型式试验证书是否齐全、是否符合规定，必要时检查相应型式试验报告。同时，还应当核对安全保护装置的选型与整机是否匹配</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C2.2.6整机出厂资料和文件</w:t>
            </w:r>
          </w:p>
        </w:tc>
        <w:tc>
          <w:tcPr>
            <w:tcW w:w="389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21"/>
                <w:szCs w:val="21"/>
                <w:lang w:val="en-US" w:eastAsia="zh-CN" w:bidi="ar-SA"/>
              </w:rPr>
            </w:pPr>
            <w:r>
              <w:rPr>
                <w:rFonts w:hint="eastAsia" w:ascii="宋体" w:hAnsi="宋体" w:cs="宋体"/>
                <w:color w:val="auto"/>
                <w:kern w:val="0"/>
                <w:sz w:val="21"/>
                <w:szCs w:val="21"/>
                <w:lang w:val="en-US" w:eastAsia="zh-CN" w:bidi="ar"/>
              </w:rPr>
              <w:t>自查</w:t>
            </w:r>
            <w:r>
              <w:rPr>
                <w:rFonts w:hint="eastAsia" w:ascii="宋体" w:hAnsi="宋体" w:eastAsia="宋体" w:cs="宋体"/>
                <w:color w:val="auto"/>
                <w:kern w:val="0"/>
                <w:sz w:val="21"/>
                <w:szCs w:val="21"/>
                <w:lang w:val="en-US" w:eastAsia="zh-CN" w:bidi="ar"/>
              </w:rPr>
              <w:t>出厂资料和文件是否齐全，并且符合要求</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23"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C2.2.7安装、改造、重大修理作业(工艺)资料</w:t>
            </w:r>
          </w:p>
        </w:tc>
        <w:tc>
          <w:tcPr>
            <w:tcW w:w="389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21"/>
                <w:szCs w:val="21"/>
                <w:lang w:val="en-US" w:eastAsia="zh-CN" w:bidi="ar-SA"/>
              </w:rPr>
            </w:pPr>
            <w:r>
              <w:rPr>
                <w:rFonts w:hint="eastAsia" w:ascii="宋体" w:hAnsi="宋体" w:cs="宋体"/>
                <w:color w:val="auto"/>
                <w:kern w:val="0"/>
                <w:sz w:val="21"/>
                <w:szCs w:val="21"/>
                <w:lang w:val="en-US" w:eastAsia="zh-CN" w:bidi="ar"/>
              </w:rPr>
              <w:t>自查</w:t>
            </w:r>
            <w:r>
              <w:rPr>
                <w:rFonts w:hint="eastAsia" w:ascii="宋体" w:hAnsi="宋体" w:eastAsia="宋体" w:cs="宋体"/>
                <w:color w:val="auto"/>
                <w:kern w:val="0"/>
                <w:sz w:val="21"/>
                <w:szCs w:val="21"/>
                <w:lang w:val="en-US" w:eastAsia="zh-CN" w:bidi="ar"/>
              </w:rPr>
              <w:t>安装、改造、重大修理单位是否有经其负责人批准的作业(工艺)文件，包括作业程序、技术要求、方法和措施等</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C2.2.8 使用过程技术资料</w:t>
            </w:r>
            <w:r>
              <w:rPr>
                <w:rFonts w:hint="eastAsia" w:ascii="宋体" w:hAnsi="宋体" w:cs="宋体"/>
                <w:b/>
                <w:bCs/>
                <w:i/>
                <w:iCs/>
                <w:szCs w:val="21"/>
                <w:lang w:eastAsia="zh-CN"/>
              </w:rPr>
              <w:t>（</w:t>
            </w:r>
            <w:r>
              <w:rPr>
                <w:rFonts w:hint="eastAsia" w:ascii="宋体" w:hAnsi="宋体" w:cs="宋体"/>
                <w:b/>
                <w:bCs/>
                <w:i/>
                <w:iCs/>
                <w:color w:val="0000FF"/>
                <w:szCs w:val="21"/>
                <w:lang w:eastAsia="zh-CN"/>
              </w:rPr>
              <w:t>仅适用于改造、</w:t>
            </w:r>
            <w:r>
              <w:rPr>
                <w:rFonts w:hint="eastAsia" w:ascii="宋体" w:hAnsi="宋体" w:cs="宋体"/>
                <w:b/>
                <w:bCs/>
                <w:i/>
                <w:iCs/>
                <w:color w:val="0000FF"/>
                <w:szCs w:val="21"/>
                <w:lang w:val="en-US" w:eastAsia="zh-CN"/>
              </w:rPr>
              <w:t>重大修理</w:t>
            </w:r>
            <w:r>
              <w:rPr>
                <w:rFonts w:hint="eastAsia" w:ascii="宋体" w:hAnsi="宋体" w:cs="宋体"/>
                <w:b/>
                <w:bCs/>
                <w:i/>
                <w:iCs/>
                <w:color w:val="0000FF"/>
                <w:szCs w:val="21"/>
                <w:lang w:eastAsia="zh-CN"/>
              </w:rPr>
              <w:t>）</w:t>
            </w:r>
          </w:p>
        </w:tc>
        <w:tc>
          <w:tcPr>
            <w:tcW w:w="389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根据使用单位提供的技术文件，</w:t>
            </w:r>
            <w:r>
              <w:rPr>
                <w:rFonts w:hint="eastAsia" w:ascii="宋体" w:hAnsi="宋体" w:cs="宋体"/>
                <w:color w:val="auto"/>
                <w:kern w:val="0"/>
                <w:sz w:val="21"/>
                <w:szCs w:val="21"/>
                <w:lang w:val="en-US" w:eastAsia="zh-CN" w:bidi="ar"/>
              </w:rPr>
              <w:t>自查</w:t>
            </w:r>
            <w:r>
              <w:rPr>
                <w:rFonts w:hint="eastAsia" w:ascii="宋体" w:hAnsi="宋体" w:eastAsia="宋体" w:cs="宋体"/>
                <w:color w:val="auto"/>
                <w:kern w:val="0"/>
                <w:sz w:val="21"/>
                <w:szCs w:val="21"/>
                <w:lang w:val="en-US" w:eastAsia="zh-CN" w:bidi="ar"/>
              </w:rPr>
              <w:t>上次检验报告、使用登记证以及使用单位使用记录(包括日常使用状况记录、日常维护保养记录、自行检查记录、修理记录、运行故障和事故记录等)是否齐全，并且是否存档保管</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C3.1</w:t>
            </w:r>
            <w:r>
              <w:rPr>
                <w:rFonts w:hint="eastAsia" w:ascii="宋体" w:hAnsi="宋体" w:eastAsia="宋体" w:cs="宋体"/>
                <w:color w:val="auto"/>
                <w:sz w:val="21"/>
                <w:szCs w:val="21"/>
                <w:lang w:val="en-US" w:eastAsia="zh-CN"/>
              </w:rPr>
              <w:t>安装、</w:t>
            </w:r>
            <w:r>
              <w:rPr>
                <w:rFonts w:hint="eastAsia" w:ascii="宋体" w:hAnsi="宋体" w:eastAsia="宋体" w:cs="宋体"/>
                <w:color w:val="auto"/>
                <w:sz w:val="21"/>
                <w:szCs w:val="21"/>
              </w:rPr>
              <w:t>改造、重大修理前检查</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(1)安装、改造、重大修理单位对出厂产品、改造和修理用的材料、零部件等检查确认记录</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(2)主要配套件合格证、产品铭牌</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(3)安全保护装置合格证、产品铭牌、型式试验证明(按照</w:t>
            </w:r>
            <w:r>
              <w:rPr>
                <w:rFonts w:hint="eastAsia" w:ascii="宋体" w:hAnsi="宋体" w:eastAsia="宋体" w:cs="宋体"/>
                <w:color w:val="auto"/>
                <w:sz w:val="21"/>
                <w:szCs w:val="21"/>
                <w:lang w:val="en-US" w:eastAsia="zh-CN"/>
              </w:rPr>
              <w:t>TSG 51—2023</w:t>
            </w:r>
            <w:r>
              <w:rPr>
                <w:rFonts w:hint="eastAsia" w:ascii="宋体" w:hAnsi="宋体" w:eastAsia="宋体" w:cs="宋体"/>
                <w:color w:val="auto"/>
                <w:sz w:val="21"/>
                <w:szCs w:val="21"/>
              </w:rPr>
              <w:t>规定进行型式试验的)</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(4)主要受力结构件主要几何尺寸的检查记录</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(5)安装、改造、重大修理单位对安装基础的验收是否符合</w:t>
            </w:r>
            <w:r>
              <w:rPr>
                <w:rFonts w:hint="eastAsia" w:ascii="宋体" w:hAnsi="宋体" w:eastAsia="宋体" w:cs="宋体"/>
                <w:color w:val="auto"/>
                <w:sz w:val="21"/>
                <w:szCs w:val="21"/>
                <w:lang w:val="en-US" w:eastAsia="zh-CN"/>
              </w:rPr>
              <w:t>TSG 51—2023中4.2.1(4)</w:t>
            </w:r>
            <w:r>
              <w:rPr>
                <w:rFonts w:hint="eastAsia" w:ascii="宋体" w:hAnsi="宋体" w:eastAsia="宋体" w:cs="宋体"/>
                <w:color w:val="auto"/>
                <w:sz w:val="21"/>
                <w:szCs w:val="21"/>
              </w:rPr>
              <w:t>的规定</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C3.2</w:t>
            </w:r>
            <w:r>
              <w:rPr>
                <w:rFonts w:hint="eastAsia" w:ascii="宋体" w:hAnsi="宋体" w:eastAsia="宋体" w:cs="宋体"/>
                <w:color w:val="auto"/>
                <w:sz w:val="21"/>
                <w:szCs w:val="21"/>
                <w:lang w:val="en-US" w:eastAsia="zh-CN"/>
              </w:rPr>
              <w:t>安装、</w:t>
            </w:r>
            <w:r>
              <w:rPr>
                <w:rFonts w:hint="eastAsia" w:ascii="宋体" w:hAnsi="宋体" w:eastAsia="宋体" w:cs="宋体"/>
                <w:color w:val="auto"/>
                <w:sz w:val="21"/>
                <w:szCs w:val="21"/>
              </w:rPr>
              <w:t>改造、重大修理过程检查</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(1)主要受力结构件现场连接(焊接、螺栓、销轴等)的检查记录</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(2)主要受力结构件的主要几何尺寸检查记录</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(3)吊具、钢丝绳及其连接(压板，楔块、绳夹等)、滑轮、开式齿轮、车轮、卷筒、环链、导绳器、层门、小车轨道和升降、横移导轨等检查记录</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(4)配重、压重的检查记录</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(5)主要受力结构件分段现场焊接组装的检查记录、无损检测报告</w:t>
            </w:r>
          </w:p>
        </w:tc>
        <w:tc>
          <w:tcPr>
            <w:tcW w:w="1578"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C3.3安全距离检查</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检查起重机械运动部分与建筑物、设施、输电线等</w:t>
            </w:r>
            <w:r>
              <w:rPr>
                <w:rFonts w:hint="eastAsia" w:ascii="宋体" w:hAnsi="宋体" w:eastAsia="宋体" w:cs="宋体"/>
                <w:color w:val="auto"/>
                <w:sz w:val="21"/>
                <w:szCs w:val="21"/>
                <w:highlight w:val="none"/>
              </w:rPr>
              <w:t>固定物的安全距离是否符合设计文件的要求</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C3.5.1 结构型式</w:t>
            </w:r>
            <w:r>
              <w:rPr>
                <w:rFonts w:hint="eastAsia" w:ascii="宋体" w:hAnsi="宋体" w:cs="宋体"/>
                <w:b/>
                <w:bCs/>
                <w:i/>
                <w:iCs/>
                <w:color w:val="0000FF"/>
                <w:szCs w:val="21"/>
                <w:lang w:eastAsia="zh-CN"/>
              </w:rPr>
              <w:t>（</w:t>
            </w:r>
            <w:r>
              <w:rPr>
                <w:rFonts w:hint="eastAsia" w:ascii="宋体" w:hAnsi="宋体" w:cs="宋体"/>
                <w:b/>
                <w:bCs/>
                <w:i/>
                <w:iCs/>
                <w:color w:val="0000FF"/>
                <w:szCs w:val="21"/>
                <w:lang w:val="en-US" w:eastAsia="zh-CN"/>
              </w:rPr>
              <w:t>不适用于修理</w:t>
            </w:r>
            <w:r>
              <w:rPr>
                <w:rFonts w:hint="eastAsia" w:ascii="宋体" w:hAnsi="宋体" w:cs="宋体"/>
                <w:color w:val="000000"/>
                <w:szCs w:val="21"/>
                <w:lang w:eastAsia="zh-CN"/>
              </w:rPr>
              <w:t>）</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检查起重机械结构型式是否与主要设计图样一致</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C3.5.2 主要配置</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检查起重机械主要配置是否与主要设计图样和质量合格证明文件一致</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C3.5.3 标记、产品铭牌与安全警示标志</w:t>
            </w:r>
          </w:p>
        </w:tc>
        <w:tc>
          <w:tcPr>
            <w:tcW w:w="38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检查标记、产品铭牌与安全警示标志是否符合</w:t>
            </w:r>
            <w:r>
              <w:rPr>
                <w:rFonts w:hint="eastAsia" w:ascii="宋体" w:hAnsi="宋体" w:eastAsia="宋体" w:cs="宋体"/>
                <w:color w:val="auto"/>
                <w:sz w:val="21"/>
                <w:szCs w:val="21"/>
                <w:lang w:val="en-US" w:eastAsia="zh-CN"/>
              </w:rPr>
              <w:t>TSG 51—2023中3.2.5与3.3.4</w:t>
            </w:r>
            <w:r>
              <w:rPr>
                <w:rFonts w:hint="eastAsia" w:ascii="宋体" w:hAnsi="宋体" w:eastAsia="宋体" w:cs="宋体"/>
                <w:color w:val="auto"/>
                <w:sz w:val="21"/>
                <w:szCs w:val="21"/>
              </w:rPr>
              <w:t>的规定</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SA"/>
              </w:rPr>
              <w:t>C3.6 主要几何尺寸测量</w:t>
            </w:r>
            <w:r>
              <w:rPr>
                <w:rFonts w:hint="eastAsia" w:ascii="宋体" w:hAnsi="宋体" w:cs="宋体"/>
                <w:b/>
                <w:bCs/>
                <w:i/>
                <w:iCs/>
                <w:color w:val="000000"/>
                <w:szCs w:val="21"/>
                <w:lang w:eastAsia="zh-CN" w:bidi="ar"/>
              </w:rPr>
              <w:t>（仅适用于改造）</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(1)出入口尺寸</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(2)人行通道尺寸</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(3)栅栏高</w:t>
            </w:r>
          </w:p>
        </w:tc>
        <w:tc>
          <w:tcPr>
            <w:tcW w:w="1578" w:type="dxa"/>
            <w:tcBorders>
              <w:tl2br w:val="nil"/>
              <w:tr2bl w:val="nil"/>
            </w:tcBorders>
            <w:noWrap w:val="0"/>
            <w:vAlign w:val="center"/>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(4)停车位尺寸</w:t>
            </w:r>
          </w:p>
        </w:tc>
        <w:tc>
          <w:tcPr>
            <w:tcW w:w="1578" w:type="dxa"/>
            <w:tcBorders>
              <w:tl2br w:val="nil"/>
              <w:tr2bl w:val="nil"/>
            </w:tcBorders>
            <w:noWrap w:val="0"/>
            <w:vAlign w:val="center"/>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C3.7.1 材料</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(1)查阅主要受力结构件材料的质量合格证明文件，检查文件中的规格、牌号等是否符合</w:t>
            </w:r>
            <w:r>
              <w:rPr>
                <w:rFonts w:hint="eastAsia" w:ascii="宋体" w:hAnsi="宋体" w:eastAsia="宋体" w:cs="宋体"/>
                <w:color w:val="auto"/>
                <w:sz w:val="21"/>
                <w:szCs w:val="21"/>
                <w:lang w:val="en-US" w:eastAsia="zh-CN"/>
              </w:rPr>
              <w:t>TSG 51—2023中2.3.2、2.3.3(3)</w:t>
            </w:r>
            <w:r>
              <w:rPr>
                <w:rFonts w:hint="eastAsia" w:ascii="宋体" w:hAnsi="宋体" w:eastAsia="宋体" w:cs="宋体"/>
                <w:color w:val="auto"/>
                <w:sz w:val="21"/>
                <w:szCs w:val="21"/>
              </w:rPr>
              <w:t>的规定</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C3.7.2 焊接质量</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(1)检查焊缝表面是否</w:t>
            </w:r>
            <w:r>
              <w:rPr>
                <w:rFonts w:hint="eastAsia" w:ascii="宋体" w:hAnsi="宋体" w:eastAsia="宋体" w:cs="宋体"/>
                <w:color w:val="auto"/>
                <w:sz w:val="21"/>
                <w:szCs w:val="21"/>
                <w:lang w:val="en-US" w:eastAsia="zh-CN"/>
              </w:rPr>
              <w:t>无目测可见的裂纹、气孔、固体夹杂、未熔合和未焊透等缺陷</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(2)查阅焊缝无损检测报告，</w:t>
            </w:r>
            <w:r>
              <w:rPr>
                <w:rFonts w:hint="eastAsia" w:ascii="宋体" w:hAnsi="宋体" w:cs="宋体"/>
                <w:color w:val="auto"/>
                <w:sz w:val="21"/>
                <w:szCs w:val="21"/>
                <w:lang w:eastAsia="zh-CN"/>
              </w:rPr>
              <w:t>检查</w:t>
            </w:r>
            <w:r>
              <w:rPr>
                <w:rFonts w:hint="eastAsia" w:ascii="宋体" w:hAnsi="宋体" w:eastAsia="宋体" w:cs="宋体"/>
                <w:color w:val="auto"/>
                <w:sz w:val="21"/>
                <w:szCs w:val="21"/>
              </w:rPr>
              <w:t>主要受力结构件受拉区的对接焊缝质量是否符合</w:t>
            </w:r>
            <w:r>
              <w:rPr>
                <w:rFonts w:hint="eastAsia" w:ascii="宋体" w:hAnsi="宋体" w:eastAsia="宋体" w:cs="宋体"/>
                <w:color w:val="auto"/>
                <w:sz w:val="21"/>
                <w:szCs w:val="21"/>
                <w:lang w:val="en-US" w:eastAsia="zh-CN"/>
              </w:rPr>
              <w:t>TSG 51—2023中2.3.4.3.2</w:t>
            </w:r>
            <w:r>
              <w:rPr>
                <w:rFonts w:hint="eastAsia" w:ascii="宋体" w:hAnsi="宋体" w:eastAsia="宋体" w:cs="宋体"/>
                <w:color w:val="auto"/>
                <w:sz w:val="21"/>
                <w:szCs w:val="21"/>
              </w:rPr>
              <w:t>的规定；</w:t>
            </w:r>
          </w:p>
        </w:tc>
        <w:tc>
          <w:tcPr>
            <w:tcW w:w="1578" w:type="dxa"/>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1286"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C3.7.3 金属结构检查</w:t>
            </w:r>
            <w:r>
              <w:rPr>
                <w:rFonts w:hint="eastAsia" w:ascii="宋体" w:hAnsi="宋体" w:cs="宋体"/>
                <w:b/>
                <w:bCs/>
                <w:i/>
                <w:iCs/>
                <w:color w:val="000000"/>
                <w:szCs w:val="21"/>
                <w:lang w:eastAsia="zh-CN" w:bidi="ar"/>
              </w:rPr>
              <w:t>（仅</w:t>
            </w:r>
            <w:r>
              <w:rPr>
                <w:rFonts w:hint="eastAsia" w:ascii="宋体" w:hAnsi="宋体" w:cs="宋体"/>
                <w:b/>
                <w:bCs/>
                <w:i/>
                <w:iCs/>
                <w:color w:val="0000FF"/>
                <w:szCs w:val="21"/>
                <w:lang w:eastAsia="zh-CN" w:bidi="ar"/>
              </w:rPr>
              <w:t>适用于改造、</w:t>
            </w:r>
            <w:r>
              <w:rPr>
                <w:rFonts w:hint="eastAsia" w:ascii="宋体" w:hAnsi="宋体" w:cs="宋体"/>
                <w:b/>
                <w:bCs/>
                <w:i/>
                <w:iCs/>
                <w:color w:val="0000FF"/>
                <w:szCs w:val="21"/>
                <w:lang w:val="en-US" w:eastAsia="zh-CN" w:bidi="ar"/>
              </w:rPr>
              <w:t>修理</w:t>
            </w:r>
            <w:r>
              <w:rPr>
                <w:rFonts w:hint="eastAsia" w:ascii="宋体" w:hAnsi="宋体" w:cs="宋体"/>
                <w:b/>
                <w:bCs/>
                <w:i/>
                <w:iCs/>
                <w:color w:val="000000"/>
                <w:szCs w:val="21"/>
                <w:lang w:eastAsia="zh-CN" w:bidi="ar"/>
              </w:rPr>
              <w:t>）</w:t>
            </w:r>
          </w:p>
        </w:tc>
        <w:tc>
          <w:tcPr>
            <w:tcW w:w="3897" w:type="dxa"/>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(1)主要受力结构件的连接焊缝无明显可见的裂纹</w:t>
            </w:r>
          </w:p>
        </w:tc>
        <w:tc>
          <w:tcPr>
            <w:tcW w:w="1578" w:type="dxa"/>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rPr>
            </w:pPr>
          </w:p>
        </w:tc>
        <w:tc>
          <w:tcPr>
            <w:tcW w:w="3897" w:type="dxa"/>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(2)主要受力结构件断面有效厚度不低于设计厚度的90%</w:t>
            </w:r>
          </w:p>
        </w:tc>
        <w:tc>
          <w:tcPr>
            <w:tcW w:w="1578" w:type="dxa"/>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1286"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(3)螺栓和销轴等连接无明显松动、缺件、损坏等缺陷</w:t>
            </w:r>
          </w:p>
        </w:tc>
        <w:tc>
          <w:tcPr>
            <w:tcW w:w="1578" w:type="dxa"/>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1286"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C3.7.4 门、梯子、走台和栏杆</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检查是否按照</w:t>
            </w:r>
            <w:r>
              <w:rPr>
                <w:rFonts w:hint="eastAsia" w:ascii="宋体" w:hAnsi="宋体" w:eastAsia="宋体" w:cs="宋体"/>
                <w:color w:val="auto"/>
                <w:sz w:val="21"/>
                <w:szCs w:val="21"/>
                <w:lang w:val="en-US" w:eastAsia="zh-CN"/>
              </w:rPr>
              <w:t>TSG 51—2023中2.7.2(1)～2.7.2(5)、2.7.3(1)～2.7.3(9)</w:t>
            </w:r>
            <w:r>
              <w:rPr>
                <w:rFonts w:hint="eastAsia" w:ascii="宋体" w:hAnsi="宋体" w:eastAsia="宋体" w:cs="宋体"/>
                <w:color w:val="auto"/>
                <w:sz w:val="21"/>
                <w:szCs w:val="21"/>
              </w:rPr>
              <w:t>和设计文件要求设置了梯子、扶手、护圈、平台、走台、踢</w:t>
            </w:r>
            <w:r>
              <w:rPr>
                <w:rFonts w:hint="eastAsia" w:ascii="宋体" w:hAnsi="宋体" w:eastAsia="宋体" w:cs="宋体"/>
                <w:color w:val="auto"/>
                <w:sz w:val="21"/>
                <w:szCs w:val="21"/>
                <w:lang w:val="en-US" w:eastAsia="zh-CN"/>
              </w:rPr>
              <w:t>脚板和栏杆等</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C3.8.1 主要零部件检查一般要求</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 xml:space="preserve">(1)钢丝绳的固定连接、压板或者绳夹的数量、钢丝绳安全圈数和绕绳余量应当符合TSG 51—2023中A3.1.2、A3.1.3的规定；链条与链轮应当啮合正确，无卡阻和冲击现象 </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(3)滑轮防钢丝绳脱槽装置应当符合TSG 51—2023中2.5.2(1)的规定</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lang w:val="en-US" w:eastAsia="zh-CN"/>
              </w:rPr>
            </w:pPr>
          </w:p>
        </w:tc>
        <w:tc>
          <w:tcPr>
            <w:tcW w:w="1286"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C3.9液压和气动系统检查</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检查液压系统和气动系统是否符合</w:t>
            </w:r>
            <w:r>
              <w:rPr>
                <w:rFonts w:hint="eastAsia" w:ascii="宋体" w:hAnsi="宋体" w:eastAsia="宋体" w:cs="宋体"/>
                <w:color w:val="auto"/>
                <w:sz w:val="21"/>
                <w:szCs w:val="21"/>
                <w:lang w:val="en-US" w:eastAsia="zh-CN"/>
              </w:rPr>
              <w:t>TSG 51—2023中2.6.2</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2.6.3</w:t>
            </w:r>
            <w:r>
              <w:rPr>
                <w:rFonts w:hint="eastAsia" w:ascii="宋体" w:hAnsi="宋体" w:eastAsia="宋体" w:cs="宋体"/>
                <w:color w:val="auto"/>
                <w:sz w:val="21"/>
                <w:szCs w:val="21"/>
              </w:rPr>
              <w:t>的规定和设计文件的要求</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C3.10司机室检查</w:t>
            </w:r>
          </w:p>
        </w:tc>
        <w:tc>
          <w:tcPr>
            <w:tcW w:w="389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检查是否按照设计图样的要求配置司机室；司机室的配置及其防护是否符合</w:t>
            </w:r>
            <w:r>
              <w:rPr>
                <w:rFonts w:hint="eastAsia" w:ascii="宋体" w:hAnsi="宋体" w:eastAsia="宋体" w:cs="宋体"/>
                <w:color w:val="auto"/>
                <w:sz w:val="21"/>
                <w:szCs w:val="21"/>
                <w:lang w:val="en-US" w:eastAsia="zh-CN"/>
              </w:rPr>
              <w:t>TSG 51—2023中2.7.1(1)～(7)</w:t>
            </w:r>
            <w:r>
              <w:rPr>
                <w:rFonts w:hint="eastAsia" w:ascii="宋体" w:hAnsi="宋体" w:eastAsia="宋体" w:cs="宋体"/>
                <w:color w:val="auto"/>
                <w:sz w:val="21"/>
                <w:szCs w:val="21"/>
              </w:rPr>
              <w:t>的规定</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C3.1</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电气设备及元件的选择和防护</w:t>
            </w:r>
          </w:p>
        </w:tc>
        <w:tc>
          <w:tcPr>
            <w:tcW w:w="38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9" w:beforeLines="3" w:after="9" w:afterLines="3" w:line="290" w:lineRule="exact"/>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(1)</w:t>
            </w:r>
            <w:r>
              <w:rPr>
                <w:rFonts w:hint="eastAsia" w:ascii="宋体" w:hAnsi="宋体" w:eastAsia="宋体" w:cs="宋体"/>
                <w:color w:val="auto"/>
                <w:sz w:val="21"/>
                <w:szCs w:val="21"/>
              </w:rPr>
              <w:t>检查电气设备及元件的选择和防护是否符合</w:t>
            </w:r>
            <w:r>
              <w:rPr>
                <w:rFonts w:hint="eastAsia" w:ascii="宋体" w:hAnsi="宋体" w:eastAsia="宋体" w:cs="宋体"/>
                <w:color w:val="auto"/>
                <w:sz w:val="21"/>
                <w:szCs w:val="21"/>
                <w:lang w:val="en-US" w:eastAsia="zh-CN"/>
              </w:rPr>
              <w:t>TSG 51—2023中2.6.1.1、</w:t>
            </w:r>
            <w:r>
              <w:rPr>
                <w:rFonts w:hint="eastAsia" w:ascii="宋体" w:hAnsi="宋体" w:eastAsia="宋体" w:cs="宋体"/>
                <w:color w:val="auto"/>
                <w:sz w:val="21"/>
                <w:szCs w:val="21"/>
                <w:lang w:val="en-US" w:eastAsia="zh-CN" w:bidi="ar-SA"/>
              </w:rPr>
              <w:t>A4.1.1</w:t>
            </w:r>
            <w:r>
              <w:rPr>
                <w:rFonts w:hint="eastAsia" w:ascii="宋体" w:hAnsi="宋体" w:eastAsia="宋体" w:cs="宋体"/>
                <w:color w:val="auto"/>
                <w:sz w:val="21"/>
                <w:szCs w:val="21"/>
              </w:rPr>
              <w:t>的规定，电气设备功能是否齐全</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C3.11.2无线遥控</w:t>
            </w:r>
          </w:p>
        </w:tc>
        <w:tc>
          <w:tcPr>
            <w:tcW w:w="3897" w:type="dxa"/>
            <w:tcBorders>
              <w:tl2br w:val="nil"/>
              <w:tr2bl w:val="nil"/>
            </w:tcBorders>
            <w:noWrap w:val="0"/>
            <w:vAlign w:val="center"/>
          </w:tcPr>
          <w:p>
            <w:pPr>
              <w:snapToGrid w:val="0"/>
              <w:ind w:left="0" w:leftChars="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(1)检查无线遥控装置的设置是否符合</w:t>
            </w:r>
            <w:r>
              <w:rPr>
                <w:rFonts w:hint="eastAsia" w:ascii="宋体" w:hAnsi="宋体" w:eastAsia="宋体" w:cs="宋体"/>
                <w:color w:val="auto"/>
                <w:sz w:val="21"/>
                <w:szCs w:val="21"/>
                <w:lang w:val="en-US" w:eastAsia="zh-CN"/>
              </w:rPr>
              <w:t>TSG 51—2023中A4.1.3.2(1)～(4)</w:t>
            </w:r>
            <w:r>
              <w:rPr>
                <w:rFonts w:hint="eastAsia" w:ascii="宋体" w:hAnsi="宋体" w:eastAsia="宋体" w:cs="宋体"/>
                <w:color w:val="auto"/>
                <w:sz w:val="21"/>
                <w:szCs w:val="21"/>
              </w:rPr>
              <w:t>的规定</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C3.11.3电气保护</w:t>
            </w:r>
          </w:p>
        </w:tc>
        <w:tc>
          <w:tcPr>
            <w:tcW w:w="3897"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ind w:left="283" w:leftChars="0" w:hanging="283" w:firstLineChars="0"/>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r>
              <w:rPr>
                <w:rFonts w:hint="eastAsia" w:ascii="宋体" w:hAnsi="宋体" w:eastAsia="宋体" w:cs="宋体"/>
                <w:color w:val="auto"/>
                <w:sz w:val="21"/>
                <w:szCs w:val="21"/>
                <w:lang w:eastAsia="zh-CN"/>
              </w:rPr>
              <w:t>电动机保护</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ind w:left="283" w:leftChars="0" w:hanging="283" w:firstLineChars="0"/>
              <w:jc w:val="both"/>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val="en-US" w:eastAsia="zh-CN" w:bidi="ar-SA"/>
              </w:rPr>
              <w:t>(2)</w:t>
            </w:r>
            <w:r>
              <w:rPr>
                <w:rFonts w:hint="eastAsia" w:ascii="宋体" w:hAnsi="宋体" w:eastAsia="宋体" w:cs="宋体"/>
                <w:color w:val="auto"/>
                <w:kern w:val="32"/>
                <w:sz w:val="21"/>
                <w:szCs w:val="21"/>
              </w:rPr>
              <w:t>线路保护</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val="en-US" w:eastAsia="zh-CN" w:bidi="ar-SA"/>
              </w:rPr>
              <w:t>(3)</w:t>
            </w:r>
            <w:r>
              <w:rPr>
                <w:rFonts w:hint="eastAsia" w:ascii="宋体" w:hAnsi="宋体" w:eastAsia="宋体" w:cs="宋体"/>
                <w:color w:val="auto"/>
                <w:kern w:val="0"/>
                <w:sz w:val="21"/>
                <w:szCs w:val="21"/>
                <w:lang w:val="en-US" w:eastAsia="zh-CN" w:bidi="ar"/>
              </w:rPr>
              <w:t xml:space="preserve">错相和缺相保护 </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val="en-US" w:eastAsia="zh-CN" w:bidi="ar-SA"/>
              </w:rPr>
              <w:t>(5)</w:t>
            </w:r>
            <w:r>
              <w:rPr>
                <w:rFonts w:hint="eastAsia" w:ascii="宋体" w:hAnsi="宋体" w:eastAsia="宋体" w:cs="宋体"/>
                <w:color w:val="auto"/>
                <w:kern w:val="0"/>
                <w:sz w:val="21"/>
                <w:szCs w:val="21"/>
                <w:lang w:val="en-US" w:eastAsia="zh-CN" w:bidi="ar"/>
              </w:rPr>
              <w:t>失压保护</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val="en-US" w:eastAsia="zh-CN" w:bidi="ar-SA"/>
              </w:rPr>
              <w:t>(8)</w:t>
            </w:r>
            <w:r>
              <w:rPr>
                <w:rFonts w:hint="eastAsia" w:ascii="宋体" w:hAnsi="宋体" w:eastAsia="宋体" w:cs="宋体"/>
                <w:color w:val="auto"/>
                <w:kern w:val="0"/>
                <w:sz w:val="21"/>
                <w:szCs w:val="21"/>
                <w:lang w:val="en-US" w:eastAsia="zh-CN" w:bidi="ar"/>
              </w:rPr>
              <w:t>接地与防雷</w:t>
            </w:r>
          </w:p>
        </w:tc>
        <w:tc>
          <w:tcPr>
            <w:tcW w:w="1578" w:type="dxa"/>
            <w:tcBorders>
              <w:tl2br w:val="nil"/>
              <w:tr2bl w:val="nil"/>
            </w:tcBorders>
            <w:noWrap w:val="0"/>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val="en-US" w:eastAsia="zh-CN" w:bidi="ar-SA"/>
              </w:rPr>
              <w:t>(10)</w:t>
            </w:r>
            <w:r>
              <w:rPr>
                <w:rFonts w:hint="eastAsia" w:ascii="宋体" w:hAnsi="宋体" w:eastAsia="宋体" w:cs="宋体"/>
                <w:color w:val="auto"/>
                <w:kern w:val="0"/>
                <w:sz w:val="21"/>
                <w:szCs w:val="21"/>
                <w:lang w:val="en-US" w:eastAsia="zh-CN" w:bidi="ar"/>
              </w:rPr>
              <w:t xml:space="preserve">联锁保护 </w:t>
            </w:r>
          </w:p>
        </w:tc>
        <w:tc>
          <w:tcPr>
            <w:tcW w:w="1578" w:type="dxa"/>
            <w:tcBorders>
              <w:tl2br w:val="nil"/>
              <w:tr2bl w:val="nil"/>
            </w:tcBorders>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C3.11.4隔离开关和总断路器</w:t>
            </w: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检查隔离开关和总断路器的配置是否符合</w:t>
            </w:r>
            <w:r>
              <w:rPr>
                <w:rFonts w:hint="eastAsia" w:ascii="宋体" w:hAnsi="宋体" w:eastAsia="宋体" w:cs="宋体"/>
                <w:color w:val="auto"/>
                <w:sz w:val="21"/>
                <w:szCs w:val="21"/>
                <w:lang w:val="en-US" w:eastAsia="zh-CN"/>
              </w:rPr>
              <w:t>TSG 51—2023中2.6.1.2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32"/>
                <w:sz w:val="21"/>
                <w:szCs w:val="21"/>
              </w:rPr>
              <w:t>的规定和设计文件的要求</w:t>
            </w:r>
          </w:p>
        </w:tc>
        <w:tc>
          <w:tcPr>
            <w:tcW w:w="1578" w:type="dxa"/>
            <w:tcBorders>
              <w:tl2br w:val="nil"/>
              <w:tr2bl w:val="nil"/>
            </w:tcBorders>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C3.11.5急停开关</w:t>
            </w: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检查急停开关是否符合</w:t>
            </w:r>
            <w:r>
              <w:rPr>
                <w:rFonts w:hint="eastAsia" w:ascii="宋体" w:hAnsi="宋体" w:eastAsia="宋体" w:cs="宋体"/>
                <w:color w:val="auto"/>
                <w:sz w:val="21"/>
                <w:szCs w:val="21"/>
                <w:lang w:val="en-US" w:eastAsia="zh-CN"/>
              </w:rPr>
              <w:t>TSG 51—2023中2.6.1.4.1</w:t>
            </w:r>
            <w:r>
              <w:rPr>
                <w:rFonts w:hint="eastAsia" w:ascii="宋体" w:hAnsi="宋体" w:eastAsia="宋体" w:cs="宋体"/>
                <w:color w:val="auto"/>
                <w:kern w:val="32"/>
                <w:sz w:val="21"/>
                <w:szCs w:val="21"/>
              </w:rPr>
              <w:t>的规定</w:t>
            </w:r>
          </w:p>
        </w:tc>
        <w:tc>
          <w:tcPr>
            <w:tcW w:w="1578" w:type="dxa"/>
            <w:tcBorders>
              <w:tl2br w:val="nil"/>
              <w:tr2bl w:val="nil"/>
            </w:tcBorders>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C3.11.6照明设备</w:t>
            </w: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设计要求配置有照明设备的，检查照明回路</w:t>
            </w:r>
            <w:r>
              <w:rPr>
                <w:rFonts w:hint="eastAsia" w:ascii="宋体" w:hAnsi="宋体" w:eastAsia="宋体" w:cs="宋体"/>
                <w:color w:val="auto"/>
                <w:kern w:val="32"/>
                <w:sz w:val="21"/>
                <w:szCs w:val="21"/>
                <w:lang w:val="en-US" w:eastAsia="zh-CN"/>
              </w:rPr>
              <w:t>的电源是否不受起重机械动力电源总开关切断的影响</w:t>
            </w:r>
          </w:p>
        </w:tc>
        <w:tc>
          <w:tcPr>
            <w:tcW w:w="1578" w:type="dxa"/>
            <w:tcBorders>
              <w:tl2br w:val="nil"/>
              <w:tr2bl w:val="nil"/>
            </w:tcBorders>
            <w:vAlign w:val="center"/>
          </w:tcPr>
          <w:p>
            <w:pPr>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C3.12.1安全保护和防护装置型号规格</w:t>
            </w: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查阅设计文件，对照安全保护和防护装置的合格证书或者型式试验证书，检查安全保护装置实物的型号规格是否符合设计要求</w:t>
            </w:r>
          </w:p>
        </w:tc>
        <w:tc>
          <w:tcPr>
            <w:tcW w:w="1578" w:type="dxa"/>
            <w:tcBorders>
              <w:tl2br w:val="nil"/>
              <w:tr2bl w:val="nil"/>
            </w:tcBorders>
            <w:vAlign w:val="center"/>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C3.12.3.1 制动器配置</w:t>
            </w:r>
          </w:p>
        </w:tc>
        <w:tc>
          <w:tcPr>
            <w:tcW w:w="3897" w:type="dxa"/>
            <w:tcBorders>
              <w:tl2br w:val="nil"/>
              <w:tr2bl w:val="nil"/>
            </w:tcBorders>
            <w:vAlign w:val="top"/>
          </w:tcPr>
          <w:p>
            <w:pPr>
              <w:snapToGrid w:val="0"/>
              <w:jc w:val="both"/>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pacing w:val="-4"/>
                <w:kern w:val="32"/>
                <w:sz w:val="21"/>
                <w:szCs w:val="21"/>
              </w:rPr>
              <w:t>查阅设计文件，检查</w:t>
            </w:r>
            <w:r>
              <w:rPr>
                <w:rFonts w:hint="eastAsia" w:ascii="宋体" w:hAnsi="宋体" w:eastAsia="宋体" w:cs="宋体"/>
                <w:color w:val="auto"/>
                <w:spacing w:val="-4"/>
                <w:kern w:val="32"/>
                <w:sz w:val="21"/>
                <w:szCs w:val="21"/>
                <w:lang w:val="en-US" w:eastAsia="zh-CN"/>
              </w:rPr>
              <w:t>每个工作机构制动装置</w:t>
            </w:r>
            <w:r>
              <w:rPr>
                <w:rFonts w:hint="eastAsia" w:ascii="宋体" w:hAnsi="宋体" w:eastAsia="宋体" w:cs="宋体"/>
                <w:color w:val="auto"/>
                <w:spacing w:val="-4"/>
                <w:kern w:val="32"/>
                <w:sz w:val="21"/>
                <w:szCs w:val="21"/>
              </w:rPr>
              <w:t>配置是否符合</w:t>
            </w:r>
            <w:r>
              <w:rPr>
                <w:rFonts w:hint="eastAsia" w:ascii="宋体" w:hAnsi="宋体" w:eastAsia="宋体" w:cs="宋体"/>
                <w:color w:val="auto"/>
                <w:sz w:val="21"/>
                <w:szCs w:val="21"/>
                <w:lang w:val="en-US" w:eastAsia="zh-CN"/>
              </w:rPr>
              <w:t>TSG 51—2023中2.5.6</w:t>
            </w:r>
            <w:r>
              <w:rPr>
                <w:rFonts w:hint="eastAsia" w:ascii="宋体" w:hAnsi="宋体" w:eastAsia="宋体" w:cs="宋体"/>
                <w:color w:val="auto"/>
                <w:sz w:val="21"/>
                <w:szCs w:val="21"/>
                <w:highlight w:val="none"/>
                <w:lang w:val="en-US" w:eastAsia="zh-CN"/>
              </w:rPr>
              <w:t>(1)～(5)(8)</w:t>
            </w:r>
            <w:r>
              <w:rPr>
                <w:rFonts w:hint="eastAsia" w:ascii="宋体" w:hAnsi="宋体" w:eastAsia="宋体" w:cs="宋体"/>
                <w:color w:val="auto"/>
                <w:spacing w:val="-4"/>
                <w:kern w:val="32"/>
                <w:sz w:val="21"/>
                <w:szCs w:val="21"/>
              </w:rPr>
              <w:t>的规定和设计文件的要求</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C3.12.3.2 制动器控制</w:t>
            </w:r>
          </w:p>
        </w:tc>
        <w:tc>
          <w:tcPr>
            <w:tcW w:w="3897"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eastAsia="zh-CN"/>
              </w:rPr>
              <w:t>检查制动装置的控制是否符合</w:t>
            </w:r>
            <w:r>
              <w:rPr>
                <w:rFonts w:hint="eastAsia" w:ascii="宋体" w:hAnsi="宋体" w:eastAsia="宋体" w:cs="宋体"/>
                <w:color w:val="auto"/>
                <w:sz w:val="21"/>
                <w:szCs w:val="21"/>
                <w:lang w:val="en-US" w:eastAsia="zh-CN"/>
              </w:rPr>
              <w:t>TSG 51—2023中2.6.1.5</w:t>
            </w:r>
            <w:r>
              <w:rPr>
                <w:rFonts w:hint="eastAsia" w:ascii="宋体" w:hAnsi="宋体" w:eastAsia="宋体" w:cs="宋体"/>
                <w:color w:val="auto"/>
                <w:kern w:val="32"/>
                <w:sz w:val="21"/>
                <w:szCs w:val="21"/>
                <w:lang w:eastAsia="zh-CN"/>
              </w:rPr>
              <w:t>的规定</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C3.12.3.3 制动器零件状况</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kern w:val="32"/>
                <w:sz w:val="21"/>
                <w:szCs w:val="21"/>
                <w:lang w:val="en-US" w:eastAsia="zh-CN"/>
              </w:rPr>
            </w:pPr>
            <w:r>
              <w:rPr>
                <w:rFonts w:hint="eastAsia" w:ascii="宋体" w:hAnsi="宋体" w:eastAsia="宋体" w:cs="宋体"/>
                <w:color w:val="auto"/>
                <w:kern w:val="32"/>
                <w:sz w:val="21"/>
                <w:szCs w:val="21"/>
                <w:lang w:val="en-US" w:eastAsia="zh-CN"/>
              </w:rPr>
              <w:t>(1)制动器零件无裂纹、过度磨损(摩擦片磨损达原厚度的50%或者露出铆钉)、塑性变形、缺件等缺陷</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vMerge w:val="restart"/>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kern w:val="32"/>
                <w:sz w:val="21"/>
                <w:szCs w:val="21"/>
                <w:lang w:val="en-US" w:eastAsia="zh-CN"/>
              </w:rPr>
            </w:pPr>
            <w:r>
              <w:rPr>
                <w:rFonts w:hint="eastAsia" w:ascii="宋体" w:hAnsi="宋体" w:eastAsia="宋体" w:cs="宋体"/>
                <w:color w:val="auto"/>
                <w:kern w:val="32"/>
                <w:sz w:val="21"/>
                <w:szCs w:val="21"/>
                <w:lang w:val="en-US" w:eastAsia="zh-CN"/>
              </w:rPr>
              <w:t>(2)制动器打开时制动轮与摩擦片无摩擦现象，制动器闭合时制动轮与摩擦片接触均匀，无影响制动性能的缺陷和油污</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kern w:val="32"/>
                <w:sz w:val="21"/>
                <w:szCs w:val="21"/>
                <w:lang w:val="en-US" w:eastAsia="zh-CN"/>
              </w:rPr>
            </w:pPr>
            <w:r>
              <w:rPr>
                <w:rFonts w:hint="eastAsia" w:ascii="宋体" w:hAnsi="宋体" w:eastAsia="宋体" w:cs="宋体"/>
                <w:color w:val="auto"/>
                <w:kern w:val="32"/>
                <w:sz w:val="21"/>
                <w:szCs w:val="21"/>
                <w:lang w:val="en-US" w:eastAsia="zh-CN"/>
              </w:rPr>
              <w:t>(3)制动器推动器无漏油现象</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SA"/>
              </w:rPr>
              <w:t>C3.12.4 除制动装置之外的安全保护和防护装置</w:t>
            </w: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bidi="ar-SA"/>
              </w:rPr>
              <w:t>缓冲器</w:t>
            </w:r>
          </w:p>
        </w:tc>
        <w:tc>
          <w:tcPr>
            <w:tcW w:w="1578" w:type="dxa"/>
            <w:tcBorders>
              <w:tl2br w:val="nil"/>
              <w:tr2bl w:val="nil"/>
            </w:tcBorders>
            <w:vAlign w:val="top"/>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restart"/>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bidi="ar-SA"/>
              </w:rPr>
              <w:t>超载检测限制装置</w:t>
            </w:r>
          </w:p>
        </w:tc>
        <w:tc>
          <w:tcPr>
            <w:tcW w:w="1578" w:type="dxa"/>
            <w:tcBorders>
              <w:tl2br w:val="nil"/>
              <w:tr2bl w:val="nil"/>
            </w:tcBorders>
            <w:vAlign w:val="top"/>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eastAsia="zh-CN" w:bidi="ar-SA"/>
              </w:rPr>
              <w:t>汽车长宽高限制装置</w:t>
            </w:r>
          </w:p>
        </w:tc>
        <w:tc>
          <w:tcPr>
            <w:tcW w:w="1578" w:type="dxa"/>
            <w:tcBorders>
              <w:tl2br w:val="nil"/>
              <w:tr2bl w:val="nil"/>
            </w:tcBorders>
            <w:vAlign w:val="top"/>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en-US" w:eastAsia="zh-CN" w:bidi="ar-SA"/>
              </w:rPr>
              <w:t>防坠落装置</w:t>
            </w:r>
          </w:p>
        </w:tc>
        <w:tc>
          <w:tcPr>
            <w:tcW w:w="1578" w:type="dxa"/>
            <w:tcBorders>
              <w:tl2br w:val="nil"/>
              <w:tr2bl w:val="nil"/>
            </w:tcBorders>
            <w:vAlign w:val="top"/>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en-US" w:eastAsia="zh-CN" w:bidi="ar-SA"/>
              </w:rPr>
              <w:t>安全钳和限速器运行可靠（人车共乘式）</w:t>
            </w:r>
          </w:p>
        </w:tc>
        <w:tc>
          <w:tcPr>
            <w:tcW w:w="1578" w:type="dxa"/>
            <w:tcBorders>
              <w:tl2br w:val="nil"/>
              <w:tr2bl w:val="nil"/>
            </w:tcBorders>
            <w:vAlign w:val="top"/>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eastAsia="zh-CN" w:bidi="ar-SA"/>
              </w:rPr>
              <w:t>防止超限运行装置</w:t>
            </w:r>
          </w:p>
        </w:tc>
        <w:tc>
          <w:tcPr>
            <w:tcW w:w="1578" w:type="dxa"/>
            <w:tcBorders>
              <w:tl2br w:val="nil"/>
              <w:tr2bl w:val="nil"/>
            </w:tcBorders>
            <w:vAlign w:val="top"/>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en-US" w:eastAsia="zh-CN" w:bidi="ar-SA"/>
              </w:rPr>
              <w:t>人车误入检出装置</w:t>
            </w:r>
          </w:p>
        </w:tc>
        <w:tc>
          <w:tcPr>
            <w:tcW w:w="1578" w:type="dxa"/>
            <w:tcBorders>
              <w:tl2br w:val="nil"/>
              <w:tr2bl w:val="nil"/>
            </w:tcBorders>
            <w:vAlign w:val="top"/>
          </w:tcPr>
          <w:p>
            <w:pPr>
              <w:snapToGrid w:val="0"/>
              <w:spacing w:line="290" w:lineRule="exact"/>
              <w:ind w:left="0" w:firstLine="0"/>
              <w:jc w:val="both"/>
              <w:rPr>
                <w:rFonts w:hint="eastAsia" w:ascii="宋体" w:hAnsi="宋体" w:eastAsia="宋体" w:cs="宋体"/>
                <w:color w:val="auto"/>
                <w:sz w:val="21"/>
                <w:szCs w:val="21"/>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en-US" w:eastAsia="zh-CN" w:bidi="ar-SA"/>
              </w:rPr>
              <w:t>防止超限运行装置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val="en-US" w:eastAsia="zh-CN" w:bidi="ar-SA"/>
              </w:rPr>
              <w:t>人车误入检出装置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en-US" w:eastAsia="zh-CN" w:bidi="ar-SA"/>
              </w:rPr>
              <w:t>载车板上汽车位置检测装置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val="en-US" w:eastAsia="zh-CN" w:bidi="ar-SA"/>
              </w:rPr>
              <w:t>出入口、围栏门联锁保护装置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val="en-US" w:eastAsia="zh-CN" w:bidi="ar-SA"/>
              </w:rPr>
              <w:t>自动门防夹装置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lang w:val="en-US" w:eastAsia="zh-CN" w:bidi="ar-SA"/>
              </w:rPr>
              <w:t>防重叠自动检测装置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lang w:val="en-US" w:eastAsia="zh-CN" w:bidi="ar-SA"/>
              </w:rPr>
              <w:t>警示装置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val="en-US" w:eastAsia="zh-CN" w:bidi="ar-SA"/>
              </w:rPr>
              <w:t>轨道端部止挡装置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lang w:val="en-US" w:eastAsia="zh-CN" w:bidi="ar-SA"/>
              </w:rPr>
              <w:t>松绳（链）检测装置或载车板倾斜检测装置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lang w:val="en-US" w:eastAsia="zh-CN" w:bidi="ar-SA"/>
              </w:rPr>
              <w:t>运转限制装置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lang w:val="en-US" w:eastAsia="zh-CN" w:bidi="ar-SA"/>
              </w:rPr>
              <w:t>控制联锁</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val="en-US" w:eastAsia="zh-CN"/>
              </w:rPr>
              <w:t>(19)载车板锁定装置</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lang w:val="en-US" w:eastAsia="zh-CN"/>
              </w:rPr>
              <w:t>(20)紧急联络装置（人车共乘式）</w:t>
            </w:r>
          </w:p>
        </w:tc>
        <w:tc>
          <w:tcPr>
            <w:tcW w:w="1578" w:type="dxa"/>
            <w:tcBorders>
              <w:tl2br w:val="nil"/>
              <w:tr2bl w:val="nil"/>
            </w:tcBorders>
            <w:vAlign w:val="top"/>
          </w:tcPr>
          <w:p>
            <w:pPr>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pStyle w:val="9"/>
              <w:snapToGrid w:val="0"/>
              <w:spacing w:line="290" w:lineRule="exact"/>
              <w:ind w:left="0" w:leftChars="0" w:firstLine="0" w:firstLineChars="0"/>
              <w:jc w:val="both"/>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bidi="ar-SA"/>
              </w:rPr>
              <w:t>C3.14绝缘电阻检查</w:t>
            </w:r>
          </w:p>
        </w:tc>
        <w:tc>
          <w:tcPr>
            <w:tcW w:w="3897" w:type="dxa"/>
            <w:tcBorders>
              <w:tl2br w:val="nil"/>
              <w:tr2bl w:val="nil"/>
            </w:tcBorders>
            <w:vAlign w:val="center"/>
          </w:tcPr>
          <w:p>
            <w:pPr>
              <w:snapToGrid w:val="0"/>
              <w:jc w:val="both"/>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rPr>
              <w:t>电气设备进行绝缘检查，结果是否符合TSG 51—2023中2.6.1.8的规定和设计文件的要求</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1286" w:type="dxa"/>
            <w:tcBorders>
              <w:tl2br w:val="nil"/>
              <w:tr2bl w:val="nil"/>
            </w:tcBorders>
            <w:vAlign w:val="center"/>
          </w:tcPr>
          <w:p>
            <w:pPr>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C4.2.2.1操纵、控制、联锁、互锁、馈电情况</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rPr>
              <w:t>操纵系统、控制系统、联锁、互锁装置动作可靠、准确，馈电装置工作正常</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C4.2.2.2限位装置</w:t>
            </w:r>
          </w:p>
        </w:tc>
        <w:tc>
          <w:tcPr>
            <w:tcW w:w="3897" w:type="dxa"/>
            <w:tcBorders>
              <w:tl2br w:val="nil"/>
              <w:tr2bl w:val="nil"/>
            </w:tcBorders>
            <w:vAlign w:val="center"/>
          </w:tcPr>
          <w:p>
            <w:pPr>
              <w:adjustRightInd w:val="0"/>
              <w:snapToGrid w:val="0"/>
              <w:spacing w:before="9" w:beforeLines="3" w:after="9" w:afterLines="3" w:line="330" w:lineRule="exact"/>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各限位装置(如起升高度、下降深度、运行行程等行程限位器)动作可靠、准确</w:t>
            </w:r>
          </w:p>
        </w:tc>
        <w:tc>
          <w:tcPr>
            <w:tcW w:w="1578"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p>
        </w:tc>
        <w:tc>
          <w:tcPr>
            <w:tcW w:w="1286"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C4.2.2.3液压系统</w:t>
            </w:r>
          </w:p>
        </w:tc>
        <w:tc>
          <w:tcPr>
            <w:tcW w:w="3897" w:type="dxa"/>
            <w:tcBorders>
              <w:tl2br w:val="nil"/>
              <w:tr2bl w:val="nil"/>
            </w:tcBorders>
            <w:vAlign w:val="center"/>
          </w:tcPr>
          <w:p>
            <w:pPr>
              <w:adjustRightInd w:val="0"/>
              <w:snapToGrid w:val="0"/>
              <w:spacing w:before="9" w:beforeLines="3" w:after="9" w:afterLines="3" w:line="330" w:lineRule="exact"/>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液压系统工作压力符合设计文件的要求，并且系统无泄露</w:t>
            </w:r>
          </w:p>
        </w:tc>
        <w:tc>
          <w:tcPr>
            <w:tcW w:w="1578"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p>
        </w:tc>
        <w:tc>
          <w:tcPr>
            <w:tcW w:w="1286"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C4.2.2.4运转情况</w:t>
            </w:r>
          </w:p>
        </w:tc>
        <w:tc>
          <w:tcPr>
            <w:tcW w:w="3897" w:type="dxa"/>
            <w:tcBorders>
              <w:tl2br w:val="nil"/>
              <w:tr2bl w:val="nil"/>
            </w:tcBorders>
            <w:vAlign w:val="center"/>
          </w:tcPr>
          <w:p>
            <w:pPr>
              <w:adjustRightInd w:val="0"/>
              <w:snapToGrid w:val="0"/>
              <w:spacing w:before="9" w:beforeLines="3" w:after="9" w:afterLines="3" w:line="330" w:lineRule="exact"/>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各工作机构动作平稳、运行正常，能够实现规定的功能和动作，无爬行、震颤、冲击、过热、异常噪声等现象；起重机械沿轨道全长运行无啃轨现象</w:t>
            </w:r>
          </w:p>
        </w:tc>
        <w:tc>
          <w:tcPr>
            <w:tcW w:w="1578"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p>
        </w:tc>
        <w:tc>
          <w:tcPr>
            <w:tcW w:w="1286" w:type="dxa"/>
            <w:tcBorders>
              <w:tl2br w:val="nil"/>
              <w:tr2bl w:val="nil"/>
            </w:tcBorders>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C4.2.2.1操纵、控制、联锁、互锁、馈电情况</w:t>
            </w: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操纵系统、控制系统、联锁、互锁装置动作可靠、准确，馈电装置工作正常</w:t>
            </w:r>
          </w:p>
        </w:tc>
        <w:tc>
          <w:tcPr>
            <w:tcW w:w="1578"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C4.2.2.2限位装置</w:t>
            </w:r>
          </w:p>
        </w:tc>
        <w:tc>
          <w:tcPr>
            <w:tcW w:w="3897" w:type="dxa"/>
            <w:tcBorders>
              <w:tl2br w:val="nil"/>
              <w:tr2bl w:val="nil"/>
            </w:tcBorders>
            <w:vAlign w:val="center"/>
          </w:tcPr>
          <w:p>
            <w:pPr>
              <w:snapToGrid w:val="0"/>
              <w:jc w:val="both"/>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rPr>
              <w:t>各限位装置(如起升高度、下降深度、运行行程、回转、变幅等行程限位器)动作可靠、准确</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10"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C4.2.2.3液压系统</w:t>
            </w:r>
          </w:p>
        </w:tc>
        <w:tc>
          <w:tcPr>
            <w:tcW w:w="3897" w:type="dxa"/>
            <w:tcBorders>
              <w:tl2br w:val="nil"/>
              <w:tr2bl w:val="nil"/>
            </w:tcBorders>
            <w:vAlign w:val="center"/>
          </w:tcPr>
          <w:p>
            <w:pPr>
              <w:snapToGrid w:val="0"/>
              <w:jc w:val="both"/>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rPr>
              <w:t>液压系统工作压力符合设计文件的要求，并且系统无泄露</w:t>
            </w:r>
          </w:p>
        </w:tc>
        <w:tc>
          <w:tcPr>
            <w:tcW w:w="1578"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C4.2.2.4运转情况</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snapToGrid w:val="0"/>
              <w:jc w:val="both"/>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rPr>
              <w:t>各工作机构动作平稳、运行正常，能够实现规定的功能和动作，无爬行、震颤、冲击、过热、异常噪声等现象；起重机械沿轨道全长运行无啃轨现象</w:t>
            </w:r>
          </w:p>
        </w:tc>
        <w:tc>
          <w:tcPr>
            <w:tcW w:w="1578" w:type="dxa"/>
            <w:tcBorders>
              <w:tl2br w:val="nil"/>
              <w:tr2bl w:val="nil"/>
            </w:tcBorders>
            <w:vAlign w:val="center"/>
          </w:tcPr>
          <w:p>
            <w:pPr>
              <w:snapToGrid w:val="0"/>
              <w:jc w:val="left"/>
              <w:rPr>
                <w:rFonts w:hint="eastAsia" w:ascii="宋体" w:hAnsi="宋体" w:eastAsia="宋体" w:cs="宋体"/>
                <w:color w:val="auto"/>
                <w:kern w:val="32"/>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C4.3.2.1 各机构速度</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起升与下降速度、运行速度</w:t>
            </w:r>
          </w:p>
        </w:tc>
        <w:tc>
          <w:tcPr>
            <w:tcW w:w="1578" w:type="dxa"/>
            <w:tcBorders>
              <w:tl2br w:val="nil"/>
              <w:tr2bl w:val="nil"/>
            </w:tcBorders>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C4.3.2.2 制动器性能</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制动器制动动作灵活、制动可靠。当标准和设计文件对起升机构有制动距离要求时，应当在允许范围内</w:t>
            </w:r>
          </w:p>
        </w:tc>
        <w:tc>
          <w:tcPr>
            <w:tcW w:w="1578" w:type="dxa"/>
            <w:tcBorders>
              <w:tl2br w:val="nil"/>
              <w:tr2bl w:val="nil"/>
            </w:tcBorders>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C4.3.2.3 各机构同步性能</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设计文件对各工作机构有同步速度要求的，其同步性能应当符合规定</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C4.3.2.4 主要零部件</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主要零部件无可见损坏等现象</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C4.3.2.5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SA"/>
              </w:rPr>
              <w:t>专项试验</w:t>
            </w:r>
          </w:p>
        </w:tc>
        <w:tc>
          <w:tcPr>
            <w:tcW w:w="3897" w:type="dxa"/>
            <w:tcBorders>
              <w:tl2br w:val="nil"/>
              <w:tr2bl w:val="nil"/>
            </w:tcBorders>
            <w:vAlign w:val="center"/>
          </w:tcPr>
          <w:p>
            <w:pPr>
              <w:keepNext w:val="0"/>
              <w:keepLines w:val="0"/>
              <w:widowControl/>
              <w:numPr>
                <w:ilvl w:val="0"/>
                <w:numId w:val="0"/>
              </w:numPr>
              <w:suppressLineNumbers w:val="0"/>
              <w:ind w:left="0" w:leftChars="0" w:firstLine="0" w:firstLineChars="0"/>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(1)单车最大进(出)时间误差在设计值的±10%范围内</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vMerge w:val="restart"/>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keepNext w:val="0"/>
              <w:keepLines w:val="0"/>
              <w:widowControl/>
              <w:suppressLineNumbers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(2)巷道堆垛类、平面移动类、垂直升降类、汽车专用升降类机械式停车设备平层精度，应当符合</w:t>
            </w:r>
            <w:r>
              <w:rPr>
                <w:rFonts w:hint="eastAsia" w:ascii="宋体" w:hAnsi="宋体" w:eastAsia="宋体" w:cs="宋体"/>
                <w:color w:val="auto"/>
                <w:sz w:val="21"/>
                <w:szCs w:val="21"/>
                <w:lang w:val="en-US" w:eastAsia="zh-CN" w:bidi="ar-SA"/>
              </w:rPr>
              <w:t>TSG 51—2023</w:t>
            </w:r>
            <w:r>
              <w:rPr>
                <w:rFonts w:hint="eastAsia" w:ascii="宋体" w:hAnsi="宋体" w:eastAsia="宋体" w:cs="宋体"/>
                <w:color w:val="auto"/>
                <w:sz w:val="21"/>
                <w:szCs w:val="21"/>
                <w:lang w:val="en-US" w:eastAsia="zh-CN"/>
              </w:rPr>
              <w:t>的规定</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keepNext w:val="0"/>
              <w:keepLines w:val="0"/>
              <w:widowControl/>
              <w:suppressLineNumbers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(3)垂直循环类机械式停车设备载车板进出口处的停止精度，应当符合</w:t>
            </w:r>
            <w:r>
              <w:rPr>
                <w:rFonts w:hint="eastAsia" w:ascii="宋体" w:hAnsi="宋体" w:eastAsia="宋体" w:cs="宋体"/>
                <w:color w:val="auto"/>
                <w:sz w:val="21"/>
                <w:szCs w:val="21"/>
                <w:lang w:val="en-US" w:eastAsia="zh-CN" w:bidi="ar-SA"/>
              </w:rPr>
              <w:t>TSG 51—2023</w:t>
            </w:r>
            <w:r>
              <w:rPr>
                <w:rFonts w:hint="eastAsia" w:ascii="宋体" w:hAnsi="宋体" w:eastAsia="宋体" w:cs="宋体"/>
                <w:color w:val="auto"/>
                <w:sz w:val="21"/>
                <w:szCs w:val="21"/>
                <w:lang w:val="en-US" w:eastAsia="zh-CN"/>
              </w:rPr>
              <w:t>的规定</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keepNext w:val="0"/>
              <w:keepLines w:val="0"/>
              <w:widowControl/>
              <w:suppressLineNumbers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(4)巷道堆垛类机械式停车设备堆垛机运行的停准精度、平面移动类机械式停车设备搬运台车存取车时的停准精度，应当符合</w:t>
            </w:r>
            <w:r>
              <w:rPr>
                <w:rFonts w:hint="eastAsia" w:ascii="宋体" w:hAnsi="宋体" w:eastAsia="宋体" w:cs="宋体"/>
                <w:color w:val="auto"/>
                <w:sz w:val="21"/>
                <w:szCs w:val="21"/>
                <w:lang w:val="en-US" w:eastAsia="zh-CN" w:bidi="ar-SA"/>
              </w:rPr>
              <w:t>TSG 51—2023</w:t>
            </w:r>
            <w:r>
              <w:rPr>
                <w:rFonts w:hint="eastAsia" w:ascii="宋体" w:hAnsi="宋体" w:eastAsia="宋体" w:cs="宋体"/>
                <w:color w:val="auto"/>
                <w:sz w:val="21"/>
                <w:szCs w:val="21"/>
                <w:lang w:val="en-US" w:eastAsia="zh-CN"/>
              </w:rPr>
              <w:t>的规定</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C4.4.2.1 主要受力结构件</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主要受力结构件无永久变形、无油漆剥落，焊缝未产生裂纹，连接处无松动</w:t>
            </w:r>
          </w:p>
        </w:tc>
        <w:tc>
          <w:tcPr>
            <w:tcW w:w="1578" w:type="dxa"/>
            <w:tcBorders>
              <w:tl2br w:val="nil"/>
              <w:tr2bl w:val="nil"/>
            </w:tcBorders>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C4.4.2.2 主要零部件</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主要零部件无可见裂纹、无损坏，接合面无渗油</w:t>
            </w:r>
          </w:p>
        </w:tc>
        <w:tc>
          <w:tcPr>
            <w:tcW w:w="1578" w:type="dxa"/>
            <w:tcBorders>
              <w:tl2br w:val="nil"/>
              <w:tr2bl w:val="nil"/>
            </w:tcBorders>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C4.4.2.3 液压系统</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液压系统不超过最高工作压力，不应当产生泄漏</w:t>
            </w:r>
          </w:p>
        </w:tc>
        <w:tc>
          <w:tcPr>
            <w:tcW w:w="1578" w:type="dxa"/>
            <w:tcBorders>
              <w:tl2br w:val="nil"/>
              <w:tr2bl w:val="nil"/>
            </w:tcBorders>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C4.5.2.1 运转情况</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试验中，各机构运转正常，工作平稳，无异常声响</w:t>
            </w:r>
          </w:p>
        </w:tc>
        <w:tc>
          <w:tcPr>
            <w:tcW w:w="1578" w:type="dxa"/>
            <w:tcBorders>
              <w:tl2br w:val="nil"/>
              <w:tr2bl w:val="nil"/>
            </w:tcBorders>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C4.5.2.2 制动器性能</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试验中，制动器在制动过程中有效、可靠，空中起动时无反向动作与下滑现象</w:t>
            </w:r>
          </w:p>
        </w:tc>
        <w:tc>
          <w:tcPr>
            <w:tcW w:w="1578" w:type="dxa"/>
            <w:tcBorders>
              <w:tl2br w:val="nil"/>
              <w:tr2bl w:val="nil"/>
            </w:tcBorders>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C4.5.2.3 机构及部件</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试验后，各机构及部件无损坏，连接处无松动或者损坏，电动机、减速器等无异常温升，液压系统无渗油、滴油、泄漏</w:t>
            </w:r>
          </w:p>
        </w:tc>
        <w:tc>
          <w:tcPr>
            <w:tcW w:w="1578" w:type="dxa"/>
            <w:tcBorders>
              <w:tl2br w:val="nil"/>
              <w:tr2bl w:val="nil"/>
            </w:tcBorders>
          </w:tcPr>
          <w:p>
            <w:pPr>
              <w:snapToGrid w:val="0"/>
              <w:jc w:val="left"/>
              <w:rPr>
                <w:rFonts w:hint="eastAsia" w:ascii="宋体" w:hAnsi="宋体" w:eastAsia="宋体" w:cs="宋体"/>
                <w:color w:val="auto"/>
                <w:sz w:val="21"/>
                <w:szCs w:val="21"/>
                <w:lang w:val="en-US" w:eastAsia="zh-CN" w:bidi="ar-SA"/>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restart"/>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C4.6.1 起重量限制器试验</w:t>
            </w:r>
            <w:r>
              <w:rPr>
                <w:rFonts w:hint="eastAsia" w:ascii="宋体" w:hAnsi="宋体" w:cs="宋体"/>
                <w:b/>
                <w:bCs/>
                <w:i/>
                <w:iCs/>
                <w:color w:val="000000"/>
                <w:szCs w:val="21"/>
                <w:lang w:eastAsia="zh-CN" w:bidi="ar"/>
              </w:rPr>
              <w:t>（仅适用于改造）</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(1)当实际起重量达到 0.90～0.95 倍额定起重量时，起重量限制器应当发出预警信号(机械式除外)</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vMerge w:val="restart"/>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42"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(2)当实际起重量在大于额定起重量，但不超过 105%额定起重量时，起重量限制器止停，此时应当切断起升方向动力源，但应当允许机构作下降运动，并且发出停止信号</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vMerge w:val="continue"/>
            <w:tcBorders>
              <w:tl2br w:val="nil"/>
              <w:tr2bl w:val="nil"/>
            </w:tcBorders>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42" w:leftChars="0" w:firstLine="0" w:firstLineChars="0"/>
              <w:jc w:val="center"/>
              <w:textAlignment w:val="baseline"/>
              <w:rPr>
                <w:rFonts w:hint="eastAsia" w:ascii="宋体" w:hAnsi="宋体" w:eastAsia="宋体" w:cs="宋体"/>
                <w:color w:val="auto"/>
                <w:sz w:val="21"/>
                <w:szCs w:val="21"/>
              </w:rPr>
            </w:pPr>
          </w:p>
        </w:tc>
        <w:tc>
          <w:tcPr>
            <w:tcW w:w="116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(3)如果配置起重量显示装置，其所显示数值的误差应当在试验载荷±5%范围内</w:t>
            </w:r>
          </w:p>
        </w:tc>
        <w:tc>
          <w:tcPr>
            <w:tcW w:w="1578" w:type="dxa"/>
            <w:tcBorders>
              <w:tl2br w:val="nil"/>
              <w:tr2bl w:val="nil"/>
            </w:tcBorders>
            <w:vAlign w:val="center"/>
          </w:tcPr>
          <w:p>
            <w:pPr>
              <w:snapToGrid w:val="0"/>
              <w:jc w:val="left"/>
              <w:rPr>
                <w:rFonts w:hint="eastAsia" w:ascii="宋体" w:hAnsi="宋体" w:eastAsia="宋体" w:cs="宋体"/>
                <w:color w:val="auto"/>
                <w:sz w:val="21"/>
                <w:szCs w:val="21"/>
                <w:lang w:val="en-US" w:eastAsia="zh-CN" w:bidi="ar-SA"/>
              </w:rPr>
            </w:pPr>
          </w:p>
        </w:tc>
        <w:tc>
          <w:tcPr>
            <w:tcW w:w="1286" w:type="dxa"/>
            <w:vMerge w:val="continue"/>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C4.7.2.1 运转情况</w:t>
            </w:r>
            <w:r>
              <w:rPr>
                <w:rFonts w:hint="eastAsia" w:ascii="宋体" w:hAnsi="宋体" w:cs="宋体"/>
                <w:b/>
                <w:bCs/>
                <w:i/>
                <w:iCs/>
                <w:color w:val="000000"/>
                <w:szCs w:val="21"/>
                <w:lang w:eastAsia="zh-CN" w:bidi="ar"/>
              </w:rPr>
              <w:t>（仅适用于改造）</w:t>
            </w:r>
          </w:p>
        </w:tc>
        <w:tc>
          <w:tcPr>
            <w:tcW w:w="3897" w:type="dxa"/>
            <w:tcBorders>
              <w:tl2br w:val="nil"/>
              <w:tr2bl w:val="nil"/>
            </w:tcBorders>
            <w:vAlign w:val="center"/>
          </w:tcPr>
          <w:p>
            <w:pPr>
              <w:keepNext w:val="0"/>
              <w:keepLines w:val="0"/>
              <w:widowControl/>
              <w:suppressLineNumbers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样机工作正常，未出现因样机故障造成的停机</w:t>
            </w:r>
          </w:p>
        </w:tc>
        <w:tc>
          <w:tcPr>
            <w:tcW w:w="1578"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C4.7.2.2 主要受力结构件、主要机构部件</w:t>
            </w:r>
            <w:r>
              <w:rPr>
                <w:rFonts w:hint="eastAsia" w:ascii="宋体" w:hAnsi="宋体" w:cs="宋体"/>
                <w:b/>
                <w:bCs/>
                <w:i/>
                <w:iCs/>
                <w:color w:val="000000"/>
                <w:szCs w:val="21"/>
                <w:lang w:eastAsia="zh-CN" w:bidi="ar"/>
              </w:rPr>
              <w:t>（仅适用于改造）</w:t>
            </w:r>
          </w:p>
        </w:tc>
        <w:tc>
          <w:tcPr>
            <w:tcW w:w="3897" w:type="dxa"/>
            <w:tcBorders>
              <w:tl2br w:val="nil"/>
              <w:tr2bl w:val="nil"/>
            </w:tcBorders>
            <w:vAlign w:val="center"/>
          </w:tcPr>
          <w:p>
            <w:pPr>
              <w:keepNext w:val="0"/>
              <w:keepLines w:val="0"/>
              <w:widowControl/>
              <w:suppressLineNumbers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主要受力结构件应当无损坏和松动现象，各主要机构部件应当无异常温升、损坏等现象</w:t>
            </w:r>
          </w:p>
        </w:tc>
        <w:tc>
          <w:tcPr>
            <w:tcW w:w="1578"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C4.7.2.3 液压系统油液温升</w:t>
            </w:r>
            <w:r>
              <w:rPr>
                <w:rFonts w:hint="eastAsia" w:ascii="宋体" w:hAnsi="宋体" w:cs="宋体"/>
                <w:b/>
                <w:bCs/>
                <w:i/>
                <w:iCs/>
                <w:color w:val="000000"/>
                <w:szCs w:val="21"/>
                <w:lang w:eastAsia="zh-CN" w:bidi="ar"/>
              </w:rPr>
              <w:t>（仅适用于改造）</w:t>
            </w:r>
          </w:p>
        </w:tc>
        <w:tc>
          <w:tcPr>
            <w:tcW w:w="3897" w:type="dxa"/>
            <w:tcBorders>
              <w:tl2br w:val="nil"/>
              <w:tr2bl w:val="nil"/>
            </w:tcBorders>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液压系统油液温升应当在设计文件允许的范围内</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C4.</w:t>
            </w:r>
            <w:r>
              <w:rPr>
                <w:rFonts w:hint="eastAsia" w:ascii="宋体" w:hAnsi="宋体" w:eastAsia="宋体" w:cs="宋体"/>
                <w:color w:val="auto"/>
                <w:sz w:val="21"/>
                <w:szCs w:val="21"/>
                <w:lang w:val="en-US" w:eastAsia="zh-CN"/>
              </w:rPr>
              <w:t>9.6</w:t>
            </w:r>
            <w:r>
              <w:rPr>
                <w:rFonts w:hint="eastAsia" w:ascii="宋体" w:hAnsi="宋体" w:eastAsia="宋体" w:cs="宋体"/>
                <w:color w:val="auto"/>
                <w:sz w:val="21"/>
                <w:szCs w:val="21"/>
              </w:rPr>
              <w:t xml:space="preserve"> </w:t>
            </w:r>
          </w:p>
          <w:p>
            <w:pPr>
              <w:pStyle w:val="9"/>
              <w:snapToGrid w:val="0"/>
              <w:spacing w:line="290" w:lineRule="exact"/>
              <w:ind w:left="0" w:leftChars="0" w:firstLine="0" w:firstLineChars="0"/>
              <w:jc w:val="center"/>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垂</w:t>
            </w:r>
            <w:r>
              <w:rPr>
                <w:rFonts w:hint="eastAsia" w:ascii="宋体" w:hAnsi="宋体" w:eastAsia="宋体" w:cs="宋体"/>
                <w:color w:val="auto"/>
                <w:sz w:val="21"/>
                <w:szCs w:val="21"/>
                <w:lang w:val="en-US" w:eastAsia="zh-CN" w:bidi="ar-SA"/>
              </w:rPr>
              <w:t>直循环类机械式停车设备最大偏载试验</w:t>
            </w:r>
          </w:p>
        </w:tc>
        <w:tc>
          <w:tcPr>
            <w:tcW w:w="3897" w:type="dxa"/>
            <w:tcBorders>
              <w:tl2br w:val="nil"/>
              <w:tr2bl w:val="nil"/>
            </w:tcBorders>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设备运转、起动、制动平稳，无异常噪声，停位准确</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lang w:val="en-US" w:eastAsia="zh-CN"/>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C4.9.8.1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漏磁检查</w:t>
            </w:r>
          </w:p>
        </w:tc>
        <w:tc>
          <w:tcPr>
            <w:tcW w:w="3897" w:type="dxa"/>
            <w:tcBorders>
              <w:tl2br w:val="nil"/>
              <w:tr2bl w:val="nil"/>
            </w:tcBorders>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2mm处≤15Gs、50mm处≤5Gs、100mm处≤2Gs</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C4.9.8.2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紧急制动试验</w:t>
            </w:r>
          </w:p>
        </w:tc>
        <w:tc>
          <w:tcPr>
            <w:tcW w:w="3897" w:type="dxa"/>
            <w:tcBorders>
              <w:tl2br w:val="nil"/>
              <w:tr2bl w:val="nil"/>
            </w:tcBorders>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试验时，观察制动器是否能够有效支持住载荷，并且测量制动距离，检查制动距离是否符合TSG 51—2023中2.5.6要求</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C4.9.8.3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冗余超速保护试验</w:t>
            </w:r>
          </w:p>
        </w:tc>
        <w:tc>
          <w:tcPr>
            <w:tcW w:w="3897" w:type="dxa"/>
            <w:tcBorders>
              <w:tl2br w:val="nil"/>
              <w:tr2bl w:val="nil"/>
            </w:tcBorders>
            <w:vAlign w:val="center"/>
          </w:tcPr>
          <w:p>
            <w:pPr>
              <w:keepNext w:val="0"/>
              <w:keepLines w:val="0"/>
              <w:widowControl/>
              <w:suppressLineNumbers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(1)试验时，观察超速保护开关是否起作用；</w:t>
            </w:r>
          </w:p>
          <w:p>
            <w:pPr>
              <w:keepNext w:val="0"/>
              <w:keepLines w:val="0"/>
              <w:widowControl/>
              <w:suppressLineNumbers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(2)试验时，观察冗余超速保护功能是否起作用</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C4.9.8.4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过热保护功能试验</w:t>
            </w:r>
          </w:p>
        </w:tc>
        <w:tc>
          <w:tcPr>
            <w:tcW w:w="3897" w:type="dxa"/>
            <w:tcBorders>
              <w:tl2br w:val="nil"/>
              <w:tr2bl w:val="nil"/>
            </w:tcBorders>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试验时，观察起重机械是否能够自动停机</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C4.9.8.5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过电流保护功能试验</w:t>
            </w:r>
          </w:p>
        </w:tc>
        <w:tc>
          <w:tcPr>
            <w:tcW w:w="3897" w:type="dxa"/>
            <w:tcBorders>
              <w:tl2br w:val="nil"/>
              <w:tr2bl w:val="nil"/>
            </w:tcBorders>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试验时，观察起重机械是否能够自动停机</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C4.9.8.6</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单制动试验</w:t>
            </w:r>
          </w:p>
        </w:tc>
        <w:tc>
          <w:tcPr>
            <w:tcW w:w="3897" w:type="dxa"/>
            <w:tcBorders>
              <w:tl2br w:val="nil"/>
              <w:tr2bl w:val="nil"/>
            </w:tcBorders>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试验时，观察制动器是否能够有效支持住载荷</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C4.9.8.7</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采用永磁直驱电动机作为起升机构的起重机械禁用要求</w:t>
            </w:r>
          </w:p>
        </w:tc>
        <w:tc>
          <w:tcPr>
            <w:tcW w:w="3897" w:type="dxa"/>
            <w:tcBorders>
              <w:tl2br w:val="nil"/>
              <w:tr2bl w:val="nil"/>
            </w:tcBorders>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采用永磁直驱电动机作为起升机构的该类起重机，不得用于吊运熔融金属、易燃易爆化学品和危险品，并且不得在强磁场等环境中使用</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C4.9.9 </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具有自动化功能的起重机械专项试验</w:t>
            </w:r>
          </w:p>
        </w:tc>
        <w:tc>
          <w:tcPr>
            <w:tcW w:w="3897" w:type="dxa"/>
            <w:tcBorders>
              <w:tl2br w:val="nil"/>
              <w:tr2bl w:val="nil"/>
            </w:tcBorders>
            <w:vAlign w:val="center"/>
          </w:tcPr>
          <w:p>
            <w:pPr>
              <w:keepNext w:val="0"/>
              <w:keepLines w:val="0"/>
              <w:widowControl/>
              <w:suppressLineNumbers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对具有自动化功能的起重机械，应当根据</w:t>
            </w:r>
            <w:r>
              <w:rPr>
                <w:rFonts w:hint="eastAsia" w:ascii="宋体" w:hAnsi="宋体" w:eastAsia="宋体" w:cs="宋体"/>
                <w:color w:val="auto"/>
                <w:sz w:val="21"/>
                <w:szCs w:val="21"/>
                <w:lang w:val="en-US" w:eastAsia="zh-CN"/>
              </w:rPr>
              <w:t>TSG 51—2023中A6.4</w:t>
            </w:r>
            <w:r>
              <w:rPr>
                <w:rFonts w:hint="eastAsia" w:ascii="宋体" w:hAnsi="宋体" w:eastAsia="宋体" w:cs="宋体"/>
                <w:color w:val="auto"/>
                <w:sz w:val="21"/>
                <w:szCs w:val="21"/>
                <w:lang w:val="en-US" w:eastAsia="zh-CN" w:bidi="ar-SA"/>
              </w:rPr>
              <w:t>和设计文件中风险控制措施的要求，制定检验项目，对电气系统等进行功能验证与试验</w:t>
            </w:r>
          </w:p>
        </w:tc>
        <w:tc>
          <w:tcPr>
            <w:tcW w:w="1578" w:type="dxa"/>
            <w:tcBorders>
              <w:tl2br w:val="nil"/>
              <w:tr2bl w:val="nil"/>
            </w:tcBorders>
            <w:vAlign w:val="center"/>
          </w:tcPr>
          <w:p>
            <w:pPr>
              <w:pStyle w:val="9"/>
              <w:snapToGrid w:val="0"/>
              <w:spacing w:line="290" w:lineRule="exact"/>
              <w:ind w:left="0" w:firstLine="0"/>
              <w:jc w:val="both"/>
              <w:rPr>
                <w:rFonts w:hint="eastAsia" w:ascii="宋体" w:hAnsi="宋体" w:eastAsia="宋体" w:cs="宋体"/>
                <w:color w:val="auto"/>
                <w:sz w:val="21"/>
                <w:szCs w:val="21"/>
              </w:rPr>
            </w:pPr>
          </w:p>
        </w:tc>
        <w:tc>
          <w:tcPr>
            <w:tcW w:w="1286" w:type="dxa"/>
            <w:tcBorders>
              <w:tl2br w:val="nil"/>
              <w:tr2bl w:val="nil"/>
            </w:tcBorders>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9" w:type="dxa"/>
            <w:tcBorders>
              <w:tl2br w:val="nil"/>
              <w:tr2bl w:val="nil"/>
            </w:tcBorders>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21"/>
                <w:szCs w:val="21"/>
              </w:rPr>
            </w:pPr>
          </w:p>
        </w:tc>
        <w:tc>
          <w:tcPr>
            <w:tcW w:w="1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其他</w:t>
            </w:r>
          </w:p>
        </w:tc>
        <w:tc>
          <w:tcPr>
            <w:tcW w:w="38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p>
        </w:tc>
        <w:tc>
          <w:tcPr>
            <w:tcW w:w="1578"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eastAsia="zh-CN"/>
              </w:rPr>
            </w:pPr>
          </w:p>
        </w:tc>
        <w:tc>
          <w:tcPr>
            <w:tcW w:w="1286" w:type="dxa"/>
            <w:tcBorders>
              <w:tl2br w:val="nil"/>
              <w:tr2bl w:val="nil"/>
            </w:tcBorders>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bl>
    <w:p>
      <w:pPr>
        <w:rPr>
          <w:b w:val="0"/>
          <w:bCs w:val="0"/>
          <w:i/>
          <w:iCs/>
        </w:rPr>
      </w:pPr>
      <w:r>
        <w:rPr>
          <w:rFonts w:hint="eastAsia" w:ascii="宋体" w:hAnsi="宋体" w:cs="宋体"/>
          <w:b w:val="0"/>
          <w:bCs w:val="0"/>
          <w:i/>
          <w:iCs/>
          <w:color w:val="auto"/>
          <w:kern w:val="32"/>
          <w:sz w:val="18"/>
          <w:szCs w:val="18"/>
          <w:lang w:val="en-US" w:eastAsia="zh-CN" w:bidi="ar-SA"/>
        </w:rPr>
        <w:t>注：</w:t>
      </w:r>
      <w:r>
        <w:rPr>
          <w:rFonts w:hint="eastAsia" w:ascii="宋体" w:hAnsi="宋体" w:eastAsia="宋体" w:cs="宋体"/>
          <w:b w:val="0"/>
          <w:bCs w:val="0"/>
          <w:i/>
          <w:iCs/>
          <w:color w:val="auto"/>
          <w:kern w:val="32"/>
          <w:sz w:val="18"/>
          <w:szCs w:val="18"/>
          <w:lang w:val="en-US" w:eastAsia="zh-CN" w:bidi="ar-SA"/>
        </w:rPr>
        <w:t xml:space="preserve">C4.9.8 </w:t>
      </w:r>
      <w:r>
        <w:rPr>
          <w:rFonts w:hint="eastAsia" w:ascii="宋体" w:hAnsi="宋体" w:cs="宋体"/>
          <w:b w:val="0"/>
          <w:bCs w:val="0"/>
          <w:i/>
          <w:iCs/>
          <w:color w:val="auto"/>
          <w:kern w:val="32"/>
          <w:sz w:val="18"/>
          <w:szCs w:val="18"/>
          <w:lang w:val="en-US" w:eastAsia="zh-CN" w:bidi="ar-SA"/>
        </w:rPr>
        <w:t>.1--</w:t>
      </w:r>
      <w:r>
        <w:rPr>
          <w:rFonts w:hint="eastAsia" w:ascii="宋体" w:hAnsi="宋体" w:eastAsia="宋体" w:cs="宋体"/>
          <w:b w:val="0"/>
          <w:bCs w:val="0"/>
          <w:i/>
          <w:iCs/>
          <w:color w:val="auto"/>
          <w:kern w:val="32"/>
          <w:sz w:val="18"/>
          <w:szCs w:val="18"/>
          <w:lang w:val="en-US" w:eastAsia="zh-CN" w:bidi="ar-SA"/>
        </w:rPr>
        <w:t xml:space="preserve">C4.9.8 </w:t>
      </w:r>
      <w:r>
        <w:rPr>
          <w:rFonts w:hint="eastAsia" w:ascii="宋体" w:hAnsi="宋体" w:cs="宋体"/>
          <w:b w:val="0"/>
          <w:bCs w:val="0"/>
          <w:i/>
          <w:iCs/>
          <w:color w:val="auto"/>
          <w:kern w:val="32"/>
          <w:sz w:val="18"/>
          <w:szCs w:val="18"/>
          <w:lang w:val="en-US" w:eastAsia="zh-CN" w:bidi="ar-SA"/>
        </w:rPr>
        <w:t>.7</w:t>
      </w:r>
      <w:r>
        <w:rPr>
          <w:rFonts w:hint="eastAsia" w:ascii="宋体" w:hAnsi="宋体" w:eastAsia="宋体" w:cs="宋体"/>
          <w:b w:val="0"/>
          <w:bCs w:val="0"/>
          <w:i/>
          <w:iCs/>
          <w:color w:val="auto"/>
          <w:kern w:val="32"/>
          <w:sz w:val="18"/>
          <w:szCs w:val="18"/>
          <w:lang w:val="en-US" w:eastAsia="zh-CN" w:bidi="ar-SA"/>
        </w:rPr>
        <w:t xml:space="preserve"> </w:t>
      </w:r>
      <w:r>
        <w:rPr>
          <w:rFonts w:hint="eastAsia" w:ascii="宋体" w:hAnsi="宋体" w:cs="宋体"/>
          <w:b w:val="0"/>
          <w:bCs w:val="0"/>
          <w:i/>
          <w:iCs/>
          <w:color w:val="auto"/>
          <w:kern w:val="32"/>
          <w:sz w:val="18"/>
          <w:szCs w:val="18"/>
          <w:lang w:val="en-US" w:eastAsia="zh-CN" w:bidi="ar-SA"/>
        </w:rPr>
        <w:t>仅适用于</w:t>
      </w:r>
      <w:r>
        <w:rPr>
          <w:rFonts w:hint="eastAsia" w:ascii="宋体" w:hAnsi="宋体" w:eastAsia="宋体" w:cs="宋体"/>
          <w:b w:val="0"/>
          <w:bCs w:val="0"/>
          <w:i/>
          <w:iCs/>
          <w:color w:val="auto"/>
          <w:kern w:val="32"/>
          <w:sz w:val="18"/>
          <w:szCs w:val="18"/>
          <w:lang w:val="en-US" w:eastAsia="zh-CN" w:bidi="ar-SA"/>
        </w:rPr>
        <w:t>采用永磁直驱电动机作为起升机构的起重机械专项试验</w:t>
      </w:r>
    </w:p>
    <w:p>
      <w:pPr>
        <w:spacing w:before="159" w:beforeLines="50" w:after="159" w:afterLines="5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t>附件：</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试验载荷的标定声明文件</w:t>
      </w:r>
    </w:p>
    <w:p>
      <w:pPr>
        <w:keepNext w:val="0"/>
        <w:keepLines w:val="0"/>
        <w:pageBreakBefore w:val="0"/>
        <w:widowControl w:val="0"/>
        <w:kinsoku/>
        <w:wordWrap/>
        <w:overflowPunct/>
        <w:topLinePunct w:val="0"/>
        <w:autoSpaceDE/>
        <w:autoSpaceDN/>
        <w:bidi w:val="0"/>
        <w:adjustRightInd/>
        <w:snapToGrid/>
        <w:spacing w:after="157" w:afterLines="50" w:line="240" w:lineRule="auto"/>
        <w:textAlignment w:val="auto"/>
        <w:rPr>
          <w:rFonts w:hint="eastAsia" w:ascii="Times New Roman" w:hAnsi="Times New Roman" w:eastAsia="宋体" w:cs="Times New Roman"/>
          <w:kern w:val="2"/>
          <w:sz w:val="28"/>
          <w:szCs w:val="28"/>
        </w:rPr>
      </w:pPr>
      <w:r>
        <w:rPr>
          <w:rFonts w:hint="eastAsia" w:ascii="Times New Roman" w:hAnsi="Times New Roman" w:eastAsia="宋体" w:cs="Times New Roman"/>
          <w:kern w:val="2"/>
          <w:sz w:val="28"/>
          <w:szCs w:val="28"/>
        </w:rPr>
        <w:t>河南省特种设备检验技术研究院</w:t>
      </w:r>
      <w:r>
        <w:rPr>
          <w:rFonts w:hint="eastAsia" w:ascii="Times New Roman" w:hAnsi="Times New Roman" w:eastAsia="宋体" w:cs="Times New Roman"/>
          <w:kern w:val="2"/>
          <w:sz w:val="28"/>
          <w:szCs w:val="28"/>
          <w:lang w:eastAsia="zh-CN"/>
        </w:rPr>
        <w:t>三门峡</w:t>
      </w:r>
      <w:r>
        <w:rPr>
          <w:rFonts w:hint="eastAsia" w:ascii="Times New Roman" w:hAnsi="Times New Roman" w:eastAsia="宋体" w:cs="Times New Roman"/>
          <w:kern w:val="2"/>
          <w:sz w:val="28"/>
          <w:szCs w:val="28"/>
        </w:rPr>
        <w:t>分院：</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jc w:val="left"/>
        <w:textAlignment w:val="auto"/>
        <w:rPr>
          <w:rFonts w:hint="eastAsia" w:ascii="Times New Roman" w:hAnsi="Times New Roman" w:eastAsia="宋体" w:cs="Times New Roman"/>
          <w:kern w:val="2"/>
          <w:sz w:val="28"/>
          <w:szCs w:val="28"/>
          <w:lang w:eastAsia="zh-CN"/>
        </w:rPr>
      </w:pPr>
      <w:r>
        <w:rPr>
          <w:rFonts w:hint="eastAsia" w:ascii="Times New Roman" w:hAnsi="Times New Roman" w:eastAsia="宋体" w:cs="Times New Roman"/>
          <w:kern w:val="2"/>
          <w:sz w:val="28"/>
          <w:szCs w:val="28"/>
        </w:rPr>
        <w:t>我单位申</w:t>
      </w:r>
      <w:r>
        <w:rPr>
          <w:rFonts w:hint="eastAsia" w:ascii="宋体" w:hAnsi="宋体" w:eastAsia="宋体" w:cs="Times New Roman"/>
          <w:kern w:val="2"/>
          <w:sz w:val="28"/>
          <w:szCs w:val="28"/>
        </w:rPr>
        <w:t>报</w:t>
      </w:r>
      <w:r>
        <w:rPr>
          <w:rFonts w:hint="eastAsia" w:ascii="Times New Roman" w:hAnsi="Times New Roman" w:eastAsia="宋体" w:cs="Times New Roman"/>
          <w:kern w:val="2"/>
          <w:sz w:val="28"/>
          <w:szCs w:val="28"/>
          <w:lang w:eastAsia="zh-CN"/>
        </w:rPr>
        <w:t>监督</w:t>
      </w:r>
      <w:r>
        <w:rPr>
          <w:rFonts w:hint="eastAsia" w:ascii="Times New Roman" w:hAnsi="Times New Roman" w:eastAsia="宋体" w:cs="Times New Roman"/>
          <w:kern w:val="2"/>
          <w:sz w:val="28"/>
          <w:szCs w:val="28"/>
        </w:rPr>
        <w:t>检验</w:t>
      </w:r>
      <w:r>
        <w:rPr>
          <w:rFonts w:hint="eastAsia" w:ascii="Times New Roman" w:hAnsi="Times New Roman" w:eastAsia="宋体" w:cs="Times New Roman"/>
          <w:kern w:val="2"/>
          <w:sz w:val="28"/>
          <w:szCs w:val="28"/>
          <w:lang w:val="en-US" w:eastAsia="zh-CN"/>
        </w:rPr>
        <w:t xml:space="preserve"> </w:t>
      </w:r>
      <w:r>
        <w:rPr>
          <w:rFonts w:hint="eastAsia" w:ascii="Times New Roman" w:hAnsi="Times New Roman" w:eastAsia="宋体" w:cs="Times New Roman"/>
          <w:kern w:val="2"/>
          <w:sz w:val="28"/>
          <w:szCs w:val="28"/>
          <w:u w:val="single"/>
        </w:rPr>
        <w:t xml:space="preserve">  </w:t>
      </w:r>
      <w:r>
        <w:rPr>
          <w:rFonts w:hint="eastAsia" w:ascii="Times New Roman" w:hAnsi="Times New Roman" w:eastAsia="宋体" w:cs="Times New Roman"/>
          <w:kern w:val="2"/>
          <w:sz w:val="28"/>
          <w:szCs w:val="28"/>
          <w:u w:val="single"/>
          <w:lang w:val="en-US" w:eastAsia="zh-CN"/>
        </w:rPr>
        <w:t xml:space="preserve">  </w:t>
      </w:r>
      <w:r>
        <w:rPr>
          <w:rFonts w:hint="eastAsia" w:ascii="Times New Roman" w:hAnsi="Times New Roman" w:eastAsia="宋体" w:cs="Times New Roman"/>
          <w:kern w:val="2"/>
          <w:sz w:val="28"/>
          <w:szCs w:val="28"/>
          <w:u w:val="single"/>
        </w:rPr>
        <w:t xml:space="preserve">  </w:t>
      </w:r>
      <w:r>
        <w:rPr>
          <w:rFonts w:hint="eastAsia" w:ascii="Times New Roman" w:hAnsi="Times New Roman" w:eastAsia="宋体" w:cs="Times New Roman"/>
          <w:kern w:val="2"/>
          <w:sz w:val="28"/>
          <w:szCs w:val="28"/>
        </w:rPr>
        <w:t>台</w:t>
      </w:r>
      <w:r>
        <w:rPr>
          <w:rFonts w:hint="eastAsia" w:ascii="Times New Roman" w:hAnsi="Times New Roman" w:eastAsia="宋体" w:cs="Times New Roman"/>
          <w:kern w:val="2"/>
          <w:sz w:val="28"/>
          <w:szCs w:val="28"/>
          <w:u w:val="none"/>
          <w:lang w:val="en-US" w:eastAsia="zh-CN"/>
        </w:rPr>
        <w:t>起重机械（明细详见下表）</w:t>
      </w:r>
      <w:r>
        <w:rPr>
          <w:rFonts w:hint="eastAsia" w:ascii="Times New Roman" w:hAnsi="Times New Roman" w:eastAsia="宋体" w:cs="Times New Roman"/>
          <w:kern w:val="2"/>
          <w:sz w:val="28"/>
          <w:szCs w:val="28"/>
          <w:lang w:eastAsia="zh-CN"/>
        </w:rPr>
        <w:t>。</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89"/>
        <w:gridCol w:w="765"/>
        <w:gridCol w:w="1102"/>
        <w:gridCol w:w="1254"/>
        <w:gridCol w:w="1254"/>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49" w:type="dxa"/>
            <w:vMerge w:val="restart"/>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b/>
                <w:bCs/>
                <w:kern w:val="2"/>
                <w:sz w:val="24"/>
                <w:szCs w:val="24"/>
                <w:vertAlign w:val="baseline"/>
                <w:lang w:val="en-US" w:eastAsia="zh-CN"/>
              </w:rPr>
            </w:pPr>
            <w:r>
              <w:rPr>
                <w:rFonts w:hint="eastAsia" w:ascii="Times New Roman" w:hAnsi="Times New Roman" w:eastAsia="宋体" w:cs="Times New Roman"/>
                <w:b/>
                <w:bCs/>
                <w:kern w:val="2"/>
                <w:sz w:val="24"/>
                <w:szCs w:val="24"/>
                <w:vertAlign w:val="baseline"/>
                <w:lang w:val="en-US" w:eastAsia="zh-CN"/>
              </w:rPr>
              <w:t>序号</w:t>
            </w:r>
          </w:p>
        </w:tc>
        <w:tc>
          <w:tcPr>
            <w:tcW w:w="2525" w:type="dxa"/>
            <w:vMerge w:val="restart"/>
            <w:tcBorders>
              <w:tl2br w:val="nil"/>
              <w:tr2bl w:val="nil"/>
            </w:tcBorders>
            <w:noWrap w:val="0"/>
            <w:vAlign w:val="center"/>
          </w:tcPr>
          <w:p>
            <w:pPr>
              <w:adjustRightInd w:val="0"/>
              <w:snapToGrid w:val="0"/>
              <w:spacing w:line="240" w:lineRule="auto"/>
              <w:jc w:val="center"/>
              <w:textAlignment w:val="auto"/>
              <w:rPr>
                <w:rFonts w:hint="default" w:ascii="Times New Roman" w:hAnsi="Times New Roman" w:eastAsia="宋体" w:cs="Times New Roman"/>
                <w:b/>
                <w:bCs/>
                <w:kern w:val="2"/>
                <w:sz w:val="24"/>
                <w:szCs w:val="24"/>
                <w:vertAlign w:val="baseline"/>
                <w:lang w:val="en-US" w:eastAsia="zh-CN"/>
              </w:rPr>
            </w:pPr>
            <w:r>
              <w:rPr>
                <w:rFonts w:hint="eastAsia" w:ascii="Times New Roman" w:hAnsi="Times New Roman" w:eastAsia="宋体" w:cs="Times New Roman"/>
                <w:b/>
                <w:bCs/>
                <w:kern w:val="2"/>
                <w:sz w:val="24"/>
                <w:szCs w:val="24"/>
                <w:vertAlign w:val="baseline"/>
                <w:lang w:val="en-US" w:eastAsia="zh-CN"/>
              </w:rPr>
              <w:t>设备品种</w:t>
            </w:r>
          </w:p>
        </w:tc>
        <w:tc>
          <w:tcPr>
            <w:tcW w:w="825" w:type="dxa"/>
            <w:vMerge w:val="restart"/>
            <w:tcBorders>
              <w:tl2br w:val="nil"/>
              <w:tr2bl w:val="nil"/>
            </w:tcBorders>
            <w:noWrap w:val="0"/>
            <w:vAlign w:val="center"/>
          </w:tcPr>
          <w:p>
            <w:pPr>
              <w:adjustRightInd w:val="0"/>
              <w:snapToGrid w:val="0"/>
              <w:spacing w:line="240" w:lineRule="auto"/>
              <w:jc w:val="center"/>
              <w:textAlignment w:val="auto"/>
              <w:rPr>
                <w:rFonts w:hint="default" w:ascii="Times New Roman" w:hAnsi="Times New Roman" w:eastAsia="宋体" w:cs="Times New Roman"/>
                <w:b/>
                <w:bCs/>
                <w:kern w:val="2"/>
                <w:sz w:val="24"/>
                <w:szCs w:val="24"/>
                <w:vertAlign w:val="baseline"/>
                <w:lang w:val="en-US" w:eastAsia="zh-CN"/>
              </w:rPr>
            </w:pPr>
            <w:r>
              <w:rPr>
                <w:rFonts w:hint="eastAsia" w:ascii="Times New Roman" w:hAnsi="Times New Roman" w:eastAsia="宋体" w:cs="Times New Roman"/>
                <w:b/>
                <w:bCs/>
                <w:kern w:val="2"/>
                <w:sz w:val="24"/>
                <w:szCs w:val="24"/>
                <w:vertAlign w:val="baseline"/>
                <w:lang w:val="en-US" w:eastAsia="zh-CN"/>
              </w:rPr>
              <w:t>台数</w:t>
            </w:r>
          </w:p>
        </w:tc>
        <w:tc>
          <w:tcPr>
            <w:tcW w:w="1165" w:type="dxa"/>
            <w:vMerge w:val="restart"/>
            <w:tcBorders>
              <w:tl2br w:val="nil"/>
              <w:tr2bl w:val="nil"/>
            </w:tcBorders>
            <w:noWrap w:val="0"/>
            <w:vAlign w:val="center"/>
          </w:tcPr>
          <w:p>
            <w:pPr>
              <w:adjustRightInd w:val="0"/>
              <w:snapToGrid w:val="0"/>
              <w:spacing w:line="240" w:lineRule="auto"/>
              <w:jc w:val="center"/>
              <w:textAlignment w:val="auto"/>
              <w:rPr>
                <w:rFonts w:hint="default" w:ascii="Times New Roman" w:hAnsi="Times New Roman" w:eastAsia="宋体" w:cs="Times New Roman"/>
                <w:b/>
                <w:bCs/>
                <w:kern w:val="2"/>
                <w:sz w:val="24"/>
                <w:szCs w:val="24"/>
                <w:vertAlign w:val="baseline"/>
                <w:lang w:val="en-US" w:eastAsia="zh-CN"/>
              </w:rPr>
            </w:pPr>
            <w:r>
              <w:rPr>
                <w:rFonts w:hint="eastAsia" w:ascii="Times New Roman" w:hAnsi="Times New Roman" w:eastAsia="宋体" w:cs="Times New Roman"/>
                <w:b/>
                <w:bCs/>
                <w:kern w:val="2"/>
                <w:sz w:val="24"/>
                <w:szCs w:val="24"/>
                <w:vertAlign w:val="baseline"/>
                <w:lang w:val="en-US" w:eastAsia="zh-CN"/>
              </w:rPr>
              <w:t>额定载重量（t）</w:t>
            </w:r>
          </w:p>
        </w:tc>
        <w:tc>
          <w:tcPr>
            <w:tcW w:w="4019" w:type="dxa"/>
            <w:gridSpan w:val="3"/>
            <w:tcBorders>
              <w:tl2br w:val="nil"/>
              <w:tr2bl w:val="nil"/>
            </w:tcBorders>
            <w:noWrap w:val="0"/>
            <w:vAlign w:val="center"/>
          </w:tcPr>
          <w:p>
            <w:pPr>
              <w:adjustRightInd w:val="0"/>
              <w:snapToGrid w:val="0"/>
              <w:spacing w:line="240" w:lineRule="auto"/>
              <w:jc w:val="center"/>
              <w:textAlignment w:val="auto"/>
              <w:rPr>
                <w:rFonts w:hint="default" w:ascii="Times New Roman" w:hAnsi="Times New Roman" w:eastAsia="宋体" w:cs="Times New Roman"/>
                <w:b/>
                <w:bCs/>
                <w:kern w:val="2"/>
                <w:sz w:val="24"/>
                <w:szCs w:val="24"/>
                <w:vertAlign w:val="baseline"/>
                <w:lang w:val="en-US" w:eastAsia="zh-CN"/>
              </w:rPr>
            </w:pPr>
            <w:r>
              <w:rPr>
                <w:rFonts w:hint="eastAsia" w:ascii="Times New Roman" w:hAnsi="Times New Roman" w:eastAsia="宋体" w:cs="Times New Roman"/>
                <w:b/>
                <w:bCs/>
                <w:kern w:val="2"/>
                <w:sz w:val="24"/>
                <w:szCs w:val="24"/>
              </w:rPr>
              <w:t>按载荷试验要求</w:t>
            </w:r>
            <w:r>
              <w:rPr>
                <w:rFonts w:hint="eastAsia" w:ascii="Times New Roman" w:hAnsi="Times New Roman" w:eastAsia="宋体" w:cs="Times New Roman"/>
                <w:b/>
                <w:bCs/>
                <w:kern w:val="2"/>
                <w:sz w:val="24"/>
                <w:szCs w:val="24"/>
                <w:lang w:val="en-US" w:eastAsia="zh-CN"/>
              </w:rPr>
              <w:t>准备相应重量载荷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9" w:type="dxa"/>
            <w:vMerge w:val="continue"/>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b/>
                <w:bCs/>
                <w:kern w:val="2"/>
                <w:sz w:val="24"/>
                <w:szCs w:val="24"/>
                <w:vertAlign w:val="baseline"/>
                <w:lang w:val="en-US" w:eastAsia="zh-CN"/>
              </w:rPr>
            </w:pPr>
          </w:p>
        </w:tc>
        <w:tc>
          <w:tcPr>
            <w:tcW w:w="2525" w:type="dxa"/>
            <w:vMerge w:val="continue"/>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b/>
                <w:bCs/>
                <w:kern w:val="2"/>
                <w:sz w:val="24"/>
                <w:szCs w:val="24"/>
                <w:vertAlign w:val="baseline"/>
                <w:lang w:val="en-US" w:eastAsia="zh-CN"/>
              </w:rPr>
            </w:pPr>
          </w:p>
        </w:tc>
        <w:tc>
          <w:tcPr>
            <w:tcW w:w="825" w:type="dxa"/>
            <w:vMerge w:val="continue"/>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b/>
                <w:bCs/>
                <w:kern w:val="2"/>
                <w:sz w:val="24"/>
                <w:szCs w:val="24"/>
                <w:vertAlign w:val="baseline"/>
                <w:lang w:val="en-US" w:eastAsia="zh-CN"/>
              </w:rPr>
            </w:pPr>
          </w:p>
        </w:tc>
        <w:tc>
          <w:tcPr>
            <w:tcW w:w="1165" w:type="dxa"/>
            <w:vMerge w:val="continue"/>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b/>
                <w:bCs/>
                <w:kern w:val="2"/>
                <w:sz w:val="24"/>
                <w:szCs w:val="24"/>
                <w:vertAlign w:val="baseline"/>
                <w:lang w:val="en-US" w:eastAsia="zh-CN"/>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b/>
                <w:bCs/>
                <w:kern w:val="2"/>
                <w:sz w:val="24"/>
                <w:szCs w:val="24"/>
                <w:vertAlign w:val="baseline"/>
                <w:lang w:eastAsia="zh-CN"/>
              </w:rPr>
            </w:pPr>
            <w:r>
              <w:rPr>
                <w:rFonts w:hint="eastAsia" w:ascii="Times New Roman" w:hAnsi="Times New Roman" w:eastAsia="宋体" w:cs="Times New Roman"/>
                <w:b/>
                <w:bCs/>
                <w:kern w:val="2"/>
                <w:sz w:val="24"/>
                <w:szCs w:val="24"/>
              </w:rPr>
              <w:t>100%</w:t>
            </w:r>
            <w:r>
              <w:rPr>
                <w:rFonts w:hint="eastAsia" w:ascii="Times New Roman" w:hAnsi="Times New Roman" w:eastAsia="宋体" w:cs="Times New Roman"/>
                <w:b/>
                <w:bCs/>
                <w:kern w:val="2"/>
                <w:sz w:val="24"/>
                <w:szCs w:val="24"/>
                <w:lang w:eastAsia="zh-CN"/>
              </w:rPr>
              <w:t>（</w:t>
            </w:r>
            <w:r>
              <w:rPr>
                <w:rFonts w:hint="eastAsia" w:ascii="Times New Roman" w:hAnsi="Times New Roman" w:eastAsia="宋体" w:cs="Times New Roman"/>
                <w:b/>
                <w:bCs/>
                <w:kern w:val="2"/>
                <w:sz w:val="24"/>
                <w:szCs w:val="24"/>
                <w:lang w:val="en-US" w:eastAsia="zh-CN"/>
              </w:rPr>
              <w:t>t</w:t>
            </w:r>
            <w:r>
              <w:rPr>
                <w:rFonts w:hint="eastAsia" w:ascii="Times New Roman" w:hAnsi="Times New Roman" w:eastAsia="宋体" w:cs="Times New Roman"/>
                <w:b/>
                <w:bCs/>
                <w:kern w:val="2"/>
                <w:sz w:val="24"/>
                <w:szCs w:val="24"/>
                <w:lang w:eastAsia="zh-CN"/>
              </w:rPr>
              <w:t>）</w:t>
            </w: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b/>
                <w:bCs/>
                <w:kern w:val="2"/>
                <w:sz w:val="24"/>
                <w:szCs w:val="24"/>
                <w:vertAlign w:val="baseline"/>
              </w:rPr>
            </w:pPr>
            <w:r>
              <w:rPr>
                <w:rFonts w:hint="eastAsia" w:ascii="Times New Roman" w:hAnsi="Times New Roman" w:eastAsia="宋体" w:cs="Times New Roman"/>
                <w:b/>
                <w:bCs/>
                <w:kern w:val="2"/>
                <w:sz w:val="24"/>
                <w:szCs w:val="24"/>
              </w:rPr>
              <w:t>110%</w:t>
            </w:r>
            <w:r>
              <w:rPr>
                <w:rFonts w:hint="eastAsia" w:ascii="Times New Roman" w:hAnsi="Times New Roman" w:eastAsia="宋体" w:cs="Times New Roman"/>
                <w:b/>
                <w:bCs/>
                <w:kern w:val="2"/>
                <w:sz w:val="24"/>
                <w:szCs w:val="24"/>
                <w:lang w:eastAsia="zh-CN"/>
              </w:rPr>
              <w:t>（</w:t>
            </w:r>
            <w:r>
              <w:rPr>
                <w:rFonts w:hint="eastAsia" w:ascii="Times New Roman" w:hAnsi="Times New Roman" w:eastAsia="宋体" w:cs="Times New Roman"/>
                <w:b/>
                <w:bCs/>
                <w:kern w:val="2"/>
                <w:sz w:val="24"/>
                <w:szCs w:val="24"/>
                <w:lang w:val="en-US" w:eastAsia="zh-CN"/>
              </w:rPr>
              <w:t>t</w:t>
            </w:r>
            <w:r>
              <w:rPr>
                <w:rFonts w:hint="eastAsia" w:ascii="Times New Roman" w:hAnsi="Times New Roman" w:eastAsia="宋体" w:cs="Times New Roman"/>
                <w:b/>
                <w:bCs/>
                <w:kern w:val="2"/>
                <w:sz w:val="24"/>
                <w:szCs w:val="24"/>
                <w:lang w:eastAsia="zh-CN"/>
              </w:rPr>
              <w:t>）</w:t>
            </w: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b/>
                <w:bCs/>
                <w:kern w:val="2"/>
                <w:sz w:val="24"/>
                <w:szCs w:val="24"/>
                <w:vertAlign w:val="baseline"/>
              </w:rPr>
            </w:pPr>
            <w:r>
              <w:rPr>
                <w:rFonts w:hint="eastAsia" w:ascii="Times New Roman" w:hAnsi="Times New Roman" w:eastAsia="宋体" w:cs="Times New Roman"/>
                <w:b/>
                <w:bCs/>
                <w:kern w:val="2"/>
                <w:sz w:val="24"/>
                <w:szCs w:val="24"/>
              </w:rPr>
              <w:t>125%</w:t>
            </w:r>
            <w:r>
              <w:rPr>
                <w:rFonts w:hint="eastAsia" w:ascii="Times New Roman" w:hAnsi="Times New Roman" w:eastAsia="宋体" w:cs="Times New Roman"/>
                <w:b/>
                <w:bCs/>
                <w:kern w:val="2"/>
                <w:sz w:val="24"/>
                <w:szCs w:val="24"/>
                <w:lang w:eastAsia="zh-CN"/>
              </w:rPr>
              <w:t>（</w:t>
            </w:r>
            <w:r>
              <w:rPr>
                <w:rFonts w:hint="eastAsia" w:ascii="Times New Roman" w:hAnsi="Times New Roman" w:eastAsia="宋体" w:cs="Times New Roman"/>
                <w:b/>
                <w:bCs/>
                <w:kern w:val="2"/>
                <w:sz w:val="24"/>
                <w:szCs w:val="24"/>
                <w:lang w:val="en-US" w:eastAsia="zh-CN"/>
              </w:rPr>
              <w:t>t</w:t>
            </w:r>
            <w:r>
              <w:rPr>
                <w:rFonts w:hint="eastAsia" w:ascii="Times New Roman" w:hAnsi="Times New Roman" w:eastAsia="宋体" w:cs="Times New Roman"/>
                <w:b/>
                <w:bCs/>
                <w:kern w:val="2"/>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rPr>
              <w:t>1</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rPr>
              <w:t>2</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rPr>
              <w:t>3</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rPr>
              <w:t>4</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rPr>
              <w:t>5</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ascii="Times New Roman" w:hAnsi="Times New Roman" w:eastAsia="宋体" w:cs="Times New Roman"/>
                <w:kern w:val="2"/>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rPr>
              <w:t>6</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ascii="Times New Roman" w:hAnsi="Times New Roman" w:eastAsia="宋体" w:cs="Times New Roman"/>
                <w:kern w:val="2"/>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rPr>
              <w:t>7</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ascii="Times New Roman" w:hAnsi="Times New Roman" w:eastAsia="宋体" w:cs="Times New Roman"/>
                <w:kern w:val="2"/>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rPr>
              <w:t>8</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ascii="Times New Roman" w:hAnsi="Times New Roman" w:eastAsia="宋体" w:cs="Times New Roman"/>
                <w:kern w:val="2"/>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rPr>
              <w:t>9</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ascii="Times New Roman" w:hAnsi="Times New Roman" w:eastAsia="宋体" w:cs="Times New Roman"/>
                <w:kern w:val="2"/>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rPr>
              <w:t>10</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ascii="Times New Roman" w:hAnsi="Times New Roman" w:eastAsia="宋体" w:cs="Times New Roman"/>
                <w:kern w:val="2"/>
                <w:sz w:val="24"/>
                <w:szCs w:val="24"/>
                <w:vertAlign w:val="baseli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exact"/>
        <w:jc w:val="both"/>
        <w:textAlignment w:val="auto"/>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注：1、同设备品种，且额定载重量相同时，可填写多台；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2、被检起重机械有施工过程的，</w:t>
      </w:r>
      <w:r>
        <w:rPr>
          <w:rFonts w:hint="eastAsia" w:ascii="宋体" w:hAnsi="宋体" w:eastAsia="宋体" w:cs="宋体"/>
          <w:color w:val="000000"/>
          <w:kern w:val="0"/>
          <w:sz w:val="21"/>
          <w:szCs w:val="21"/>
          <w:lang w:val="en-US" w:eastAsia="zh-CN" w:bidi="ar"/>
        </w:rPr>
        <w:t>应当加盖</w:t>
      </w:r>
      <w:r>
        <w:rPr>
          <w:rFonts w:hint="eastAsia" w:ascii="Times New Roman" w:hAnsi="Times New Roman" w:eastAsia="宋体" w:cs="Times New Roman"/>
          <w:kern w:val="2"/>
          <w:sz w:val="21"/>
          <w:szCs w:val="21"/>
          <w:lang w:val="en-US" w:eastAsia="zh-CN"/>
        </w:rPr>
        <w:t>施工单位和使用单位双方印章，除此之外的仅应</w:t>
      </w:r>
      <w:r>
        <w:rPr>
          <w:rFonts w:hint="eastAsia" w:ascii="宋体" w:hAnsi="宋体" w:eastAsia="宋体" w:cs="宋体"/>
          <w:color w:val="000000"/>
          <w:kern w:val="0"/>
          <w:sz w:val="21"/>
          <w:szCs w:val="21"/>
          <w:lang w:val="en-US" w:eastAsia="zh-CN" w:bidi="ar"/>
        </w:rPr>
        <w:t>加盖</w:t>
      </w:r>
      <w:r>
        <w:rPr>
          <w:rFonts w:hint="eastAsia" w:ascii="Times New Roman" w:hAnsi="Times New Roman" w:eastAsia="宋体" w:cs="Times New Roman"/>
          <w:kern w:val="2"/>
          <w:sz w:val="21"/>
          <w:szCs w:val="21"/>
          <w:lang w:val="en-US" w:eastAsia="zh-CN"/>
        </w:rPr>
        <w:t>使用单位印章。</w:t>
      </w:r>
    </w:p>
    <w:p>
      <w:pPr>
        <w:adjustRightInd/>
        <w:spacing w:line="240" w:lineRule="auto"/>
        <w:ind w:firstLine="562" w:firstLineChars="200"/>
        <w:textAlignment w:val="auto"/>
        <w:rPr>
          <w:rFonts w:hint="eastAsia" w:ascii="Times New Roman" w:hAnsi="Times New Roman" w:eastAsia="宋体" w:cs="Times New Roman"/>
          <w:kern w:val="2"/>
          <w:sz w:val="28"/>
          <w:szCs w:val="28"/>
        </w:rPr>
      </w:pPr>
      <w:r>
        <w:rPr>
          <w:rFonts w:hint="eastAsia" w:ascii="Times New Roman" w:hAnsi="Times New Roman" w:eastAsia="宋体" w:cs="Times New Roman"/>
          <w:b/>
          <w:bCs/>
          <w:kern w:val="2"/>
          <w:sz w:val="28"/>
          <w:szCs w:val="28"/>
        </w:rPr>
        <w:t>现声明：此次试验载荷的重量已得到</w:t>
      </w:r>
      <w:r>
        <w:rPr>
          <w:rFonts w:hint="eastAsia" w:ascii="Times New Roman" w:hAnsi="Times New Roman" w:eastAsia="宋体" w:cs="Times New Roman"/>
          <w:b/>
          <w:bCs/>
          <w:kern w:val="2"/>
          <w:sz w:val="28"/>
          <w:szCs w:val="28"/>
          <w:u w:val="none"/>
          <w:lang w:val="en-US" w:eastAsia="zh-CN"/>
        </w:rPr>
        <w:t>起重机械</w:t>
      </w:r>
      <w:r>
        <w:rPr>
          <w:rFonts w:hint="eastAsia" w:ascii="Times New Roman" w:hAnsi="Times New Roman" w:eastAsia="宋体" w:cs="Times New Roman"/>
          <w:b/>
          <w:bCs/>
          <w:kern w:val="2"/>
          <w:sz w:val="28"/>
          <w:szCs w:val="28"/>
        </w:rPr>
        <w:t>使用单位、</w:t>
      </w:r>
      <w:r>
        <w:rPr>
          <w:rFonts w:hint="eastAsia" w:ascii="Times New Roman" w:hAnsi="Times New Roman" w:eastAsia="宋体" w:cs="Times New Roman"/>
          <w:b/>
          <w:bCs/>
          <w:kern w:val="2"/>
          <w:sz w:val="28"/>
          <w:szCs w:val="28"/>
          <w:lang w:val="en-US" w:eastAsia="zh-CN"/>
        </w:rPr>
        <w:t>施工</w:t>
      </w:r>
      <w:r>
        <w:rPr>
          <w:rFonts w:hint="eastAsia" w:ascii="Times New Roman" w:hAnsi="Times New Roman" w:eastAsia="宋体" w:cs="Times New Roman"/>
          <w:b/>
          <w:bCs/>
          <w:kern w:val="2"/>
          <w:sz w:val="28"/>
          <w:szCs w:val="28"/>
        </w:rPr>
        <w:t>单位确认，并对试验重量的</w:t>
      </w:r>
      <w:r>
        <w:rPr>
          <w:rFonts w:hint="eastAsia" w:ascii="Times New Roman" w:hAnsi="Times New Roman" w:eastAsia="宋体" w:cs="Times New Roman"/>
          <w:b/>
          <w:bCs/>
          <w:kern w:val="2"/>
          <w:sz w:val="28"/>
          <w:szCs w:val="28"/>
          <w:lang w:val="en-US" w:eastAsia="zh-CN"/>
        </w:rPr>
        <w:t>真实性、</w:t>
      </w:r>
      <w:r>
        <w:rPr>
          <w:rFonts w:hint="eastAsia" w:ascii="Times New Roman" w:hAnsi="Times New Roman" w:eastAsia="宋体" w:cs="Times New Roman"/>
          <w:b/>
          <w:bCs/>
          <w:kern w:val="2"/>
          <w:sz w:val="28"/>
          <w:szCs w:val="28"/>
        </w:rPr>
        <w:t>准确性负责。</w:t>
      </w:r>
    </w:p>
    <w:p>
      <w:pPr>
        <w:adjustRightInd/>
        <w:spacing w:line="240" w:lineRule="auto"/>
        <w:ind w:firstLine="560" w:firstLineChars="200"/>
        <w:textAlignment w:val="auto"/>
        <w:rPr>
          <w:rFonts w:hint="eastAsia" w:ascii="Times New Roman" w:hAnsi="Times New Roman" w:eastAsia="宋体" w:cs="Times New Roman"/>
          <w:kern w:val="2"/>
          <w:sz w:val="28"/>
          <w:szCs w:val="28"/>
        </w:rPr>
      </w:pPr>
      <w:r>
        <w:rPr>
          <w:rFonts w:hint="eastAsia" w:ascii="Times New Roman" w:hAnsi="Times New Roman" w:eastAsia="宋体" w:cs="Times New Roman"/>
          <w:kern w:val="2"/>
          <w:sz w:val="28"/>
          <w:szCs w:val="28"/>
        </w:rPr>
        <w:t xml:space="preserve">使用单位名称：                   </w:t>
      </w:r>
      <w:r>
        <w:rPr>
          <w:rFonts w:hint="eastAsia" w:ascii="Times New Roman" w:hAnsi="Times New Roman" w:eastAsia="宋体" w:cs="Times New Roman"/>
          <w:kern w:val="2"/>
          <w:sz w:val="28"/>
          <w:szCs w:val="28"/>
          <w:lang w:val="en-US" w:eastAsia="zh-CN"/>
        </w:rPr>
        <w:t>施工</w:t>
      </w:r>
      <w:r>
        <w:rPr>
          <w:rFonts w:hint="eastAsia" w:ascii="Times New Roman" w:hAnsi="Times New Roman" w:eastAsia="宋体" w:cs="Times New Roman"/>
          <w:kern w:val="2"/>
          <w:sz w:val="28"/>
          <w:szCs w:val="28"/>
        </w:rPr>
        <w:t>单位名称：</w:t>
      </w:r>
    </w:p>
    <w:p>
      <w:pPr>
        <w:adjustRightInd/>
        <w:spacing w:line="240" w:lineRule="auto"/>
        <w:ind w:firstLine="560" w:firstLineChars="200"/>
        <w:textAlignment w:val="auto"/>
        <w:rPr>
          <w:rFonts w:hint="eastAsia" w:ascii="Times New Roman" w:hAnsi="Times New Roman" w:eastAsia="宋体" w:cs="Times New Roman"/>
          <w:kern w:val="2"/>
          <w:sz w:val="28"/>
          <w:szCs w:val="28"/>
        </w:rPr>
      </w:pPr>
      <w:r>
        <w:rPr>
          <w:rFonts w:hint="eastAsia" w:ascii="Times New Roman" w:hAnsi="Times New Roman"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ascii="Times New Roman" w:hAnsi="Times New Roman" w:eastAsia="宋体" w:cs="Times New Roman"/>
          <w:kern w:val="2"/>
          <w:sz w:val="28"/>
          <w:szCs w:val="28"/>
        </w:rPr>
        <w:t xml:space="preserve">）                        </w:t>
      </w:r>
      <w:r>
        <w:rPr>
          <w:rFonts w:hint="eastAsia" w:ascii="Times New Roman" w:hAnsi="Times New Roman" w:eastAsia="宋体" w:cs="Times New Roman"/>
          <w:kern w:val="2"/>
          <w:sz w:val="28"/>
          <w:szCs w:val="28"/>
          <w:lang w:val="en-US" w:eastAsia="zh-CN"/>
        </w:rPr>
        <w:t xml:space="preserve"> </w:t>
      </w:r>
      <w:r>
        <w:rPr>
          <w:rFonts w:hint="eastAsia" w:ascii="Times New Roman" w:hAnsi="Times New Roman"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ascii="Times New Roman" w:hAnsi="Times New Roman" w:eastAsia="宋体" w:cs="Times New Roman"/>
          <w:kern w:val="2"/>
          <w:sz w:val="28"/>
          <w:szCs w:val="28"/>
        </w:rPr>
        <w:t>）</w:t>
      </w:r>
    </w:p>
    <w:p>
      <w:pPr>
        <w:adjustRightInd/>
        <w:spacing w:line="240" w:lineRule="auto"/>
        <w:ind w:firstLine="1680" w:firstLineChars="600"/>
        <w:jc w:val="both"/>
        <w:textAlignment w:val="auto"/>
        <w:rPr>
          <w:rFonts w:hint="eastAsia" w:ascii="Times New Roman" w:hAnsi="Times New Roman" w:eastAsia="宋体" w:cs="Times New Roman"/>
          <w:kern w:val="2"/>
          <w:szCs w:val="24"/>
        </w:rPr>
      </w:pPr>
      <w:r>
        <w:rPr>
          <w:rFonts w:hint="eastAsia" w:ascii="Times New Roman" w:hAnsi="Times New Roman" w:eastAsia="宋体" w:cs="Times New Roman"/>
          <w:kern w:val="2"/>
          <w:sz w:val="28"/>
          <w:szCs w:val="28"/>
          <w:lang w:val="en-US" w:eastAsia="zh-CN"/>
        </w:rPr>
        <w:t xml:space="preserve"> </w:t>
      </w:r>
      <w:r>
        <w:rPr>
          <w:rFonts w:hint="eastAsia" w:ascii="Times New Roman" w:hAnsi="Times New Roman" w:eastAsia="宋体" w:cs="Times New Roman"/>
          <w:kern w:val="2"/>
          <w:sz w:val="28"/>
          <w:szCs w:val="28"/>
        </w:rPr>
        <w:t>年    月    日</w:t>
      </w:r>
      <w:r>
        <w:rPr>
          <w:rFonts w:hint="eastAsia" w:ascii="Times New Roman" w:hAnsi="Times New Roman" w:eastAsia="宋体" w:cs="Times New Roman"/>
          <w:kern w:val="2"/>
          <w:sz w:val="28"/>
          <w:szCs w:val="28"/>
          <w:lang w:val="en-US" w:eastAsia="zh-CN"/>
        </w:rPr>
        <w:t xml:space="preserve">               </w:t>
      </w:r>
      <w:r>
        <w:rPr>
          <w:rFonts w:hint="eastAsia" w:ascii="Times New Roman" w:hAnsi="Times New Roman" w:eastAsia="宋体" w:cs="Times New Roman"/>
          <w:kern w:val="2"/>
          <w:sz w:val="28"/>
          <w:szCs w:val="28"/>
        </w:rPr>
        <w:t>年    月    日</w:t>
      </w:r>
    </w:p>
    <w:p>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书宋简体">
    <w:altName w:val="方正书宋_GBK"/>
    <w:panose1 w:val="03000509000000000000"/>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340" w:lineRule="exact"/>
      <w:ind w:firstLine="496"/>
      <w:jc w:val="center"/>
      <w:rPr>
        <w:rFonts w:hint="eastAsia"/>
        <w:sz w:val="21"/>
        <w:szCs w:val="16"/>
      </w:rPr>
    </w:pPr>
    <w:r>
      <w:rPr>
        <w:sz w:val="21"/>
      </w:rPr>
      <mc:AlternateContent>
        <mc:Choice Requires="wps">
          <w:drawing>
            <wp:anchor distT="0" distB="0" distL="114300" distR="114300" simplePos="0" relativeHeight="251659264" behindDoc="0" locked="0" layoutInCell="1" allowOverlap="1">
              <wp:simplePos x="0" y="0"/>
              <wp:positionH relativeFrom="margin">
                <wp:posOffset>3081655</wp:posOffset>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2.65pt;margin-top:3.75pt;height:144pt;width:144pt;mso-position-horizontal-relative:margin;mso-wrap-style:none;z-index:251659264;mso-width-relative:page;mso-height-relative:page;" filled="f" stroked="f" coordsize="21600,21600" o:gfxdata="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LOHI09cAAAAJAQAADwAAAAAAAAABACAA&#10;AAA4AAAAZHJzL2Rvd25yZXYueG1sUEsBAhQAFAAAAAgAh07iQGuF+fsxAgAAYQQAAA4AAAAAAAAA&#10;AQAgAAAAPAEAAGRycy9lMm9Eb2MueG1sUEsFBgAAAAAGAAYAWQEAAN8FAAAAAA==&#10;">
              <v:fill on="f" focussize="0,0"/>
              <v:stroke on="f" weight="0.5pt"/>
              <v:imagedata o:title=""/>
              <o:lock v:ext="edit" aspectratio="f"/>
              <v:textbox inset="0mm,0mm,0mm,0mm" style="mso-fit-shape-to-text:t;">
                <w:txbxContent>
                  <w:p>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rFonts w:hint="eastAsia"/>
        <w:sz w:val="21"/>
        <w:szCs w:val="16"/>
      </w:rPr>
      <w:t>共</w:t>
    </w:r>
    <w:r>
      <w:rPr>
        <w:rFonts w:hint="eastAsia"/>
        <w:sz w:val="21"/>
        <w:szCs w:val="16"/>
        <w:lang w:val="en-US" w:eastAsia="zh-CN"/>
      </w:rPr>
      <w:t xml:space="preserve"> 11 </w:t>
    </w:r>
    <w:r>
      <w:rPr>
        <w:rFonts w:hint="eastAsia"/>
        <w:sz w:val="21"/>
        <w:szCs w:val="16"/>
      </w:rPr>
      <w:t>页  第</w:t>
    </w:r>
    <w:r>
      <w:rPr>
        <w:rFonts w:hint="eastAsia"/>
        <w:sz w:val="21"/>
        <w:szCs w:val="16"/>
        <w:lang w:val="en-US" w:eastAsia="zh-CN"/>
      </w:rPr>
      <w:t xml:space="preserve">   </w:t>
    </w:r>
    <w:r>
      <w:rPr>
        <w:rFonts w:hint="eastAsia"/>
        <w:sz w:val="21"/>
        <w:szCs w:val="16"/>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305" w:firstLineChars="2050"/>
      <w:rPr>
        <w:rFonts w:hint="eastAsia" w:eastAsia="宋体"/>
        <w:sz w:val="21"/>
        <w:szCs w:val="21"/>
        <w:lang w:val="en-US" w:eastAsia="zh-CN"/>
      </w:rPr>
    </w:pPr>
    <w:r>
      <w:rPr>
        <w:rFonts w:hint="eastAsia"/>
        <w:sz w:val="21"/>
        <w:szCs w:val="21"/>
        <w:lang w:val="en-US" w:eastAsia="zh-CN"/>
      </w:rPr>
      <w:t>报告编号：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62910"/>
    <w:multiLevelType w:val="singleLevel"/>
    <w:tmpl w:val="F4C62910"/>
    <w:lvl w:ilvl="0" w:tentative="0">
      <w:start w:val="1"/>
      <w:numFmt w:val="decimal"/>
      <w:suff w:val="nothing"/>
      <w:lvlText w:val="%1"/>
      <w:lvlJc w:val="center"/>
      <w:pPr>
        <w:ind w:left="0" w:leftChars="0" w:firstLine="0" w:firstLineChars="0"/>
      </w:pPr>
      <w:rPr>
        <w:rFonts w:hint="default" w:ascii="Times New Roman" w:hAnsi="Times New Roman" w:cs="Times New Roman"/>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77151F65"/>
    <w:rsid w:val="01F72F2E"/>
    <w:rsid w:val="0E201111"/>
    <w:rsid w:val="0F501343"/>
    <w:rsid w:val="10673888"/>
    <w:rsid w:val="10B63FE7"/>
    <w:rsid w:val="1A073A65"/>
    <w:rsid w:val="1B7927E1"/>
    <w:rsid w:val="1F022254"/>
    <w:rsid w:val="20BF3E6A"/>
    <w:rsid w:val="241834F4"/>
    <w:rsid w:val="27B54BA0"/>
    <w:rsid w:val="284B71B3"/>
    <w:rsid w:val="29677C89"/>
    <w:rsid w:val="2A88034A"/>
    <w:rsid w:val="2B1B18F5"/>
    <w:rsid w:val="2BEE23FC"/>
    <w:rsid w:val="2BF33EE9"/>
    <w:rsid w:val="2F9166B2"/>
    <w:rsid w:val="303460D0"/>
    <w:rsid w:val="31C328B4"/>
    <w:rsid w:val="32C263C3"/>
    <w:rsid w:val="33C76381"/>
    <w:rsid w:val="33E70105"/>
    <w:rsid w:val="34594B05"/>
    <w:rsid w:val="354875A5"/>
    <w:rsid w:val="35A4435E"/>
    <w:rsid w:val="36077011"/>
    <w:rsid w:val="375E5F87"/>
    <w:rsid w:val="3D512859"/>
    <w:rsid w:val="3FB05F21"/>
    <w:rsid w:val="400C0C7E"/>
    <w:rsid w:val="43A50DBD"/>
    <w:rsid w:val="43EF8ADC"/>
    <w:rsid w:val="49127FC0"/>
    <w:rsid w:val="49227764"/>
    <w:rsid w:val="4DDA4EDD"/>
    <w:rsid w:val="4E200716"/>
    <w:rsid w:val="4E303FE5"/>
    <w:rsid w:val="4ED46C9C"/>
    <w:rsid w:val="4F5A20FB"/>
    <w:rsid w:val="51892817"/>
    <w:rsid w:val="59502166"/>
    <w:rsid w:val="596D01D6"/>
    <w:rsid w:val="59C529BD"/>
    <w:rsid w:val="5AA33770"/>
    <w:rsid w:val="5ACB29B6"/>
    <w:rsid w:val="5D2A0FB3"/>
    <w:rsid w:val="5D730D3C"/>
    <w:rsid w:val="67256946"/>
    <w:rsid w:val="70FB37AC"/>
    <w:rsid w:val="73B51010"/>
    <w:rsid w:val="77151F65"/>
    <w:rsid w:val="79EC4C78"/>
    <w:rsid w:val="7AFEC09F"/>
    <w:rsid w:val="7C23526C"/>
    <w:rsid w:val="7CFE1373"/>
    <w:rsid w:val="7D2C4FA9"/>
    <w:rsid w:val="7E4E0228"/>
    <w:rsid w:val="7FAE52D2"/>
    <w:rsid w:val="AAEE17A2"/>
    <w:rsid w:val="FFEE0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Calibri"/>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rPr>
      <w:rFonts w:cs="Times New Roman"/>
    </w:rPr>
  </w:style>
  <w:style w:type="paragraph" w:styleId="3">
    <w:name w:val="footer"/>
    <w:basedOn w:val="1"/>
    <w:unhideWhenUsed/>
    <w:qFormat/>
    <w:uiPriority w:val="99"/>
    <w:pPr>
      <w:tabs>
        <w:tab w:val="center" w:pos="4153"/>
        <w:tab w:val="right" w:pos="8306"/>
      </w:tabs>
      <w:snapToGrid w:val="0"/>
      <w:spacing w:line="240" w:lineRule="atLeast"/>
      <w:jc w:val="left"/>
    </w:pPr>
    <w:rPr>
      <w:rFonts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basedOn w:val="1"/>
    <w:qFormat/>
    <w:uiPriority w:val="99"/>
    <w:pPr>
      <w:snapToGrid w:val="0"/>
      <w:spacing w:line="400" w:lineRule="exact"/>
      <w:ind w:firstLine="200" w:firstLineChars="200"/>
      <w:textAlignment w:val="auto"/>
    </w:pPr>
    <w:rPr>
      <w:rFonts w:eastAsia="方正书宋简体" w:cs="Times New Roman"/>
      <w:spacing w:val="4"/>
      <w:sz w:val="24"/>
    </w:rPr>
  </w:style>
  <w:style w:type="paragraph" w:customStyle="1" w:styleId="9">
    <w:name w:val="2"/>
    <w:basedOn w:val="1"/>
    <w:next w:val="2"/>
    <w:qFormat/>
    <w:uiPriority w:val="0"/>
    <w:pPr>
      <w:spacing w:line="360" w:lineRule="auto"/>
      <w:ind w:left="525" w:firstLine="480"/>
    </w:pPr>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4552</Words>
  <Characters>5536</Characters>
  <Lines>0</Lines>
  <Paragraphs>0</Paragraphs>
  <TotalTime>2</TotalTime>
  <ScaleCrop>false</ScaleCrop>
  <LinksUpToDate>false</LinksUpToDate>
  <CharactersWithSpaces>5774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2023-10-20T09:56:00Z</dcterms:created>
  <dc:creator>Ryan</dc:creator>
  <cp:lastModifiedBy>huanghe</cp:lastModifiedBy>
  <dcterms:modified xsi:type="dcterms:W3CDTF">2024-05-08T09:34:30Z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2D27104E33174EC2BC403804E42192E7_13</vt:lpwstr>
  </property>
</Properties>
</file>