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ascii="宋体" w:hAnsi="宋体" w:cs="宋体"/>
          <w:b/>
          <w:bCs/>
          <w:sz w:val="44"/>
          <w:szCs w:val="44"/>
          <w:lang w:val="zh-CN"/>
        </w:rPr>
      </w:pPr>
      <w:r>
        <w:rPr>
          <w:rFonts w:hint="eastAsia" w:ascii="宋体" w:hAnsi="宋体" w:cs="宋体"/>
          <w:b/>
          <w:bCs/>
          <w:sz w:val="44"/>
          <w:szCs w:val="44"/>
          <w:lang w:val="en-US" w:eastAsia="zh-CN"/>
        </w:rPr>
        <w:t>施工升降机监督检验</w:t>
      </w:r>
      <w:r>
        <w:rPr>
          <w:rFonts w:hint="eastAsia" w:ascii="宋体" w:hAnsi="宋体" w:cs="宋体"/>
          <w:b/>
          <w:bCs/>
          <w:sz w:val="44"/>
          <w:szCs w:val="44"/>
          <w:lang w:val="zh-CN"/>
        </w:rPr>
        <w:t>自检报告</w:t>
      </w:r>
    </w:p>
    <w:p>
      <w:pPr>
        <w:rPr>
          <w:rFonts w:eastAsia="幼圆"/>
          <w:sz w:val="52"/>
          <w:szCs w:val="52"/>
        </w:rPr>
      </w:pPr>
    </w:p>
    <w:p>
      <w:pPr>
        <w:rPr>
          <w:rFonts w:eastAsia="幼圆"/>
          <w:sz w:val="52"/>
          <w:szCs w:val="52"/>
        </w:rPr>
      </w:pPr>
    </w:p>
    <w:tbl>
      <w:tblPr>
        <w:tblStyle w:val="6"/>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使用单位：</w:t>
            </w:r>
          </w:p>
        </w:tc>
        <w:tc>
          <w:tcPr>
            <w:tcW w:w="4945" w:type="dxa"/>
            <w:tcBorders>
              <w:top w:val="nil"/>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设备类别：</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color w:val="000000"/>
                <w:sz w:val="24"/>
                <w:szCs w:val="24"/>
              </w:rPr>
              <w:t>设备品种：</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设备型号规格：</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设备代码：</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使用登记证编号：</w:t>
            </w:r>
          </w:p>
        </w:tc>
        <w:tc>
          <w:tcPr>
            <w:tcW w:w="4945" w:type="dxa"/>
            <w:tcBorders>
              <w:top w:val="single" w:color="auto" w:sz="4" w:space="0"/>
              <w:left w:val="nil"/>
              <w:bottom w:val="single" w:color="auto" w:sz="4" w:space="0"/>
              <w:right w:val="nil"/>
            </w:tcBorders>
          </w:tcPr>
          <w:p>
            <w:pPr>
              <w:jc w:val="center"/>
              <w:rPr>
                <w:rFonts w:hint="default" w:ascii="宋体" w:hAnsi="宋体" w:cs="宋体"/>
                <w:lang w:val="en-US" w:eastAsia="zh-CN"/>
              </w:rPr>
            </w:pPr>
            <w:r>
              <w:rPr>
                <w:rFonts w:hint="eastAsia" w:ascii="宋体" w:hAnsi="宋体" w:cs="宋体"/>
                <w:lang w:val="en-US" w:eastAsia="zh-CN"/>
              </w:rPr>
              <w:t>/</w:t>
            </w:r>
          </w:p>
          <w:p>
            <w:pPr>
              <w:jc w:val="cente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自检 日期：</w:t>
            </w:r>
          </w:p>
        </w:tc>
        <w:tc>
          <w:tcPr>
            <w:tcW w:w="4945" w:type="dxa"/>
            <w:tcBorders>
              <w:top w:val="single" w:color="auto" w:sz="4" w:space="0"/>
              <w:left w:val="nil"/>
              <w:bottom w:val="single" w:color="auto" w:sz="4" w:space="0"/>
              <w:right w:val="nil"/>
            </w:tcBorders>
          </w:tcPr>
          <w:p>
            <w:pPr>
              <w:jc w:val="center"/>
              <w:rPr>
                <w:rFonts w:ascii="宋体" w:hAnsi="宋体" w:cs="宋体"/>
              </w:rPr>
            </w:pPr>
          </w:p>
        </w:tc>
      </w:tr>
    </w:tbl>
    <w:p>
      <w:pPr>
        <w:jc w:val="left"/>
        <w:rPr>
          <w:sz w:val="52"/>
          <w:szCs w:val="5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pStyle w:val="8"/>
        <w:ind w:firstLine="643"/>
        <w:rPr>
          <w:rFonts w:ascii="方正公文小标宋" w:hAnsi="方正公文小标宋" w:eastAsia="方正公文小标宋" w:cs="方正公文小标宋"/>
          <w:sz w:val="36"/>
          <w:szCs w:val="36"/>
        </w:rPr>
      </w:pPr>
      <w:r>
        <w:rPr>
          <w:rFonts w:hint="eastAsia" w:ascii="宋体" w:hAnsi="宋体" w:eastAsia="宋体" w:cs="宋体"/>
          <w:b/>
          <w:bCs/>
          <w:spacing w:val="0"/>
          <w:sz w:val="32"/>
          <w:szCs w:val="32"/>
        </w:rPr>
        <w:t xml:space="preserve">     </w:t>
      </w:r>
      <w:r>
        <w:rPr>
          <w:rFonts w:hint="eastAsia" w:ascii="宋体" w:hAnsi="宋体" w:eastAsia="宋体" w:cs="宋体"/>
          <w:b/>
          <w:bCs/>
          <w:spacing w:val="0"/>
          <w:sz w:val="32"/>
          <w:szCs w:val="32"/>
          <w:lang w:val="zh-CN"/>
        </w:rPr>
        <w:t>自检单位：</w:t>
      </w:r>
    </w:p>
    <w:p>
      <w:pPr>
        <w:spacing w:line="360" w:lineRule="auto"/>
        <w:jc w:val="center"/>
        <w:rPr>
          <w:rFonts w:ascii="宋体" w:hAnsi="宋体"/>
          <w:b/>
          <w:color w:val="000000"/>
          <w:sz w:val="24"/>
          <w:szCs w:val="24"/>
        </w:rPr>
      </w:pPr>
      <w:bookmarkStart w:id="0" w:name="_GoBack"/>
      <w:bookmarkEnd w:id="0"/>
      <w:r>
        <w:rPr>
          <w:rFonts w:hint="eastAsia" w:ascii="宋体" w:hAnsi="宋体"/>
          <w:b/>
          <w:color w:val="000000"/>
          <w:sz w:val="24"/>
          <w:szCs w:val="24"/>
        </w:rPr>
        <w:t>起重机械施工质量证明书</w:t>
      </w:r>
    </w:p>
    <w:tbl>
      <w:tblPr>
        <w:tblStyle w:val="5"/>
        <w:tblW w:w="10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28"/>
        <w:gridCol w:w="1725"/>
        <w:gridCol w:w="3387"/>
        <w:gridCol w:w="1769"/>
        <w:gridCol w:w="23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使用单位地址</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w:t>
            </w:r>
          </w:p>
          <w:p>
            <w:pPr>
              <w:pStyle w:val="9"/>
              <w:snapToGrid w:val="0"/>
              <w:spacing w:before="6" w:beforeLines="2" w:after="6" w:afterLines="2" w:line="340" w:lineRule="atLeast"/>
              <w:ind w:left="0" w:firstLine="0"/>
              <w:jc w:val="center"/>
            </w:pPr>
            <w:r>
              <w:rPr>
                <w:rFonts w:hint="eastAsia" w:ascii="宋体" w:hAnsi="宋体" w:cs="宋体"/>
                <w:szCs w:val="21"/>
              </w:rPr>
              <w:t>统一社会信用代码</w:t>
            </w:r>
          </w:p>
        </w:tc>
        <w:tc>
          <w:tcPr>
            <w:tcW w:w="3387" w:type="dxa"/>
            <w:tcBorders>
              <w:top w:val="single" w:color="auto" w:sz="4" w:space="0"/>
              <w:left w:val="single" w:color="auto" w:sz="4" w:space="0"/>
              <w:bottom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0" w:lineRule="atLeast"/>
              <w:ind w:left="-105" w:leftChars="-50" w:right="-105" w:rightChars="-50" w:firstLine="0"/>
              <w:jc w:val="center"/>
              <w:rPr>
                <w:rFonts w:ascii="宋体" w:hAnsi="宋体" w:cs="宋体"/>
                <w:szCs w:val="21"/>
              </w:rPr>
            </w:pPr>
            <w:r>
              <w:rPr>
                <w:rFonts w:hint="eastAsia" w:ascii="宋体" w:hAnsi="宋体" w:cs="宋体"/>
                <w:szCs w:val="21"/>
              </w:rPr>
              <w:t>使用单位</w:t>
            </w:r>
          </w:p>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安全管理人员</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使用单位联系人</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联系人电话</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制造单位名称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改造（重大修理）单位名称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设备类别</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设备品种</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型号规格</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设备代码</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产品编号</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制造日期</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02"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单位内编号</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投入使用日期</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设计使用年限</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使用登记证编号</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使用地点</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设备注册代码</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restart"/>
            <w:tcBorders>
              <w:top w:val="single" w:color="auto" w:sz="4" w:space="0"/>
              <w:left w:val="single" w:color="auto" w:sz="4" w:space="0"/>
              <w:right w:val="single" w:color="auto" w:sz="4" w:space="0"/>
            </w:tcBorders>
            <w:vAlign w:val="center"/>
          </w:tcPr>
          <w:p>
            <w:pPr>
              <w:pStyle w:val="9"/>
              <w:snapToGrid w:val="0"/>
              <w:spacing w:line="280" w:lineRule="exact"/>
              <w:ind w:left="0" w:leftChars="0" w:firstLine="0" w:firstLineChars="0"/>
              <w:jc w:val="center"/>
              <w:rPr>
                <w:rFonts w:ascii="宋体" w:hAnsi="宋体" w:cs="宋体"/>
                <w:sz w:val="24"/>
                <w:szCs w:val="24"/>
              </w:rPr>
            </w:pPr>
            <w:r>
              <w:rPr>
                <w:rFonts w:hint="eastAsia" w:asciiTheme="minorEastAsia" w:hAnsiTheme="minorEastAsia" w:eastAsiaTheme="minorEastAsia" w:cstheme="minorEastAsia"/>
                <w:color w:val="000000"/>
                <w:sz w:val="21"/>
                <w:szCs w:val="21"/>
              </w:rPr>
              <w:t>性能参数</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eastAsia="zh-CN"/>
              </w:rPr>
              <w:t>额定起重</w:t>
            </w:r>
            <w:r>
              <w:rPr>
                <w:rFonts w:hint="eastAsia" w:asciiTheme="minorEastAsia" w:hAnsiTheme="minorEastAsia" w:eastAsiaTheme="minorEastAsia" w:cstheme="minorEastAsia"/>
                <w:color w:val="000000"/>
                <w:sz w:val="21"/>
                <w:szCs w:val="21"/>
                <w:lang w:val="en-US" w:eastAsia="zh-CN"/>
              </w:rPr>
              <w:t>量</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eastAsia="zh-CN"/>
              </w:rPr>
              <w:t>t</w:t>
            </w:r>
          </w:p>
        </w:tc>
        <w:tc>
          <w:tcPr>
            <w:tcW w:w="176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val="en-US" w:eastAsia="zh-CN"/>
              </w:rPr>
              <w:t>额定提</w:t>
            </w:r>
            <w:r>
              <w:rPr>
                <w:rFonts w:hint="eastAsia" w:asciiTheme="minorEastAsia" w:hAnsiTheme="minorEastAsia" w:eastAsiaTheme="minorEastAsia" w:cstheme="minorEastAsia"/>
                <w:color w:val="000000"/>
                <w:sz w:val="21"/>
                <w:szCs w:val="21"/>
                <w:lang w:eastAsia="zh-CN"/>
              </w:rPr>
              <w:t>升速度</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eastAsia="zh-CN"/>
              </w:rPr>
              <w:t>m/</w:t>
            </w:r>
            <w:r>
              <w:rPr>
                <w:rFonts w:hint="eastAsia" w:asciiTheme="minorEastAsia" w:hAnsiTheme="minorEastAsia" w:eastAsiaTheme="minorEastAsia" w:cstheme="minorEastAsia"/>
                <w:color w:val="000000"/>
                <w:sz w:val="21"/>
                <w:szCs w:val="21"/>
                <w:lang w:val="en-US" w:eastAsia="zh-CN"/>
              </w:rPr>
              <w:t>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val="en-US" w:eastAsia="zh-CN"/>
              </w:rPr>
              <w:t>最大提升</w:t>
            </w:r>
            <w:r>
              <w:rPr>
                <w:rFonts w:hint="eastAsia" w:asciiTheme="minorEastAsia" w:hAnsiTheme="minorEastAsia" w:eastAsiaTheme="minorEastAsia" w:cstheme="minorEastAsia"/>
                <w:color w:val="000000"/>
                <w:sz w:val="21"/>
                <w:szCs w:val="21"/>
                <w:lang w:eastAsia="zh-CN"/>
              </w:rPr>
              <w:t>高度</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eastAsia="zh-CN"/>
              </w:rPr>
              <w:t>m</w:t>
            </w:r>
          </w:p>
        </w:tc>
        <w:tc>
          <w:tcPr>
            <w:tcW w:w="176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val="en-US" w:eastAsia="zh-CN"/>
              </w:rPr>
              <w:t>独立安装高度</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val="en-US" w:eastAsia="zh-CN"/>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标准节尺寸</w:t>
            </w:r>
          </w:p>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长×宽×高</w:t>
            </w:r>
            <w:r>
              <w:rPr>
                <w:rFonts w:hint="eastAsia" w:asciiTheme="minorEastAsia" w:hAnsiTheme="minorEastAsia" w:eastAsiaTheme="minorEastAsia" w:cstheme="minorEastAsia"/>
                <w:color w:val="000000"/>
                <w:sz w:val="21"/>
                <w:szCs w:val="21"/>
                <w:lang w:eastAsia="zh-CN"/>
              </w:rPr>
              <w:t>）</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eastAsia="zh-CN"/>
              </w:rPr>
              <w:t>mm</w:t>
            </w:r>
          </w:p>
        </w:tc>
        <w:tc>
          <w:tcPr>
            <w:tcW w:w="176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吊笼净空尺寸</w:t>
            </w:r>
          </w:p>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val="en-US" w:eastAsia="zh-CN"/>
              </w:rPr>
              <w:t>(长×宽×高)</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eastAsia="zh-CN"/>
              </w:rPr>
              <w:t>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val="en-US" w:eastAsia="zh-CN"/>
              </w:rPr>
              <w:t>吊笼数量</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val="en-US" w:eastAsia="zh-CN"/>
              </w:rPr>
              <w:t>个</w:t>
            </w:r>
          </w:p>
        </w:tc>
        <w:tc>
          <w:tcPr>
            <w:tcW w:w="176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Theme="minorEastAsia" w:hAnsiTheme="minorEastAsia" w:eastAsiaTheme="minorEastAsia" w:cstheme="minorEastAsia"/>
                <w:color w:val="000000"/>
                <w:sz w:val="21"/>
                <w:szCs w:val="21"/>
                <w:lang w:val="en-US" w:eastAsia="zh-CN"/>
              </w:rPr>
              <w:t>人货或者货用</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928" w:type="dxa"/>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其他</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实际起升高度：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自检依据</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left"/>
              <w:rPr>
                <w:rFonts w:ascii="宋体" w:hAnsi="宋体" w:cs="宋体"/>
                <w:sz w:val="24"/>
                <w:szCs w:val="24"/>
              </w:rPr>
            </w:pPr>
            <w:r>
              <w:rPr>
                <w:rFonts w:hint="eastAsia" w:ascii="宋体" w:hAnsi="宋体" w:cs="宋体"/>
                <w:color w:val="000000"/>
                <w:szCs w:val="21"/>
              </w:rPr>
              <w:t>《起重机械安全技术规程》(TSG 51—2023)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自检结论</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Cs w:val="21"/>
              </w:rPr>
            </w:pPr>
            <w:r>
              <w:rPr>
                <w:rFonts w:hint="eastAsia" w:ascii="宋体" w:hAnsi="宋体" w:cs="宋体"/>
                <w:b/>
                <w:bCs/>
                <w:sz w:val="28"/>
                <w:szCs w:val="28"/>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474" w:hRule="atLeast"/>
          <w:jc w:val="center"/>
        </w:trPr>
        <w:tc>
          <w:tcPr>
            <w:tcW w:w="6040" w:type="dxa"/>
            <w:gridSpan w:val="3"/>
            <w:tcBorders>
              <w:top w:val="single" w:color="auto" w:sz="4" w:space="0"/>
              <w:left w:val="single" w:color="auto" w:sz="4" w:space="0"/>
              <w:right w:val="single" w:color="auto" w:sz="4" w:space="0"/>
            </w:tcBorders>
          </w:tcPr>
          <w:p>
            <w:pPr>
              <w:pStyle w:val="10"/>
              <w:spacing w:line="440" w:lineRule="exact"/>
              <w:rPr>
                <w:rFonts w:hAnsi="宋体" w:cs="Calibri"/>
              </w:rPr>
            </w:pPr>
            <w:r>
              <w:rPr>
                <w:rFonts w:hint="eastAsia" w:hAnsi="宋体"/>
              </w:rPr>
              <w:t>自检人员（签名）：</w:t>
            </w:r>
            <w:r>
              <w:rPr>
                <w:rFonts w:hAnsi="宋体" w:cs="Calibri"/>
              </w:rPr>
              <w:t xml:space="preserve">                 </w:t>
            </w:r>
          </w:p>
          <w:p>
            <w:pPr>
              <w:pStyle w:val="10"/>
              <w:spacing w:line="440" w:lineRule="exact"/>
              <w:rPr>
                <w:rFonts w:hAnsi="宋体" w:cs="Calibri"/>
              </w:rPr>
            </w:pPr>
          </w:p>
          <w:p>
            <w:pPr>
              <w:pStyle w:val="10"/>
              <w:spacing w:line="440" w:lineRule="exact"/>
              <w:rPr>
                <w:rFonts w:hAnsi="宋体" w:cs="Calibri"/>
              </w:rPr>
            </w:pPr>
            <w:r>
              <w:rPr>
                <w:rFonts w:hint="eastAsia" w:hAnsi="宋体"/>
              </w:rPr>
              <w:t>审核人（签名）：</w:t>
            </w:r>
            <w:r>
              <w:rPr>
                <w:rFonts w:hAnsi="宋体" w:cs="Calibri"/>
              </w:rPr>
              <w:t xml:space="preserve">                 </w:t>
            </w:r>
          </w:p>
          <w:p>
            <w:pPr>
              <w:pStyle w:val="10"/>
              <w:spacing w:line="440" w:lineRule="exact"/>
              <w:rPr>
                <w:rFonts w:hAnsi="宋体" w:cs="Calibri"/>
              </w:rPr>
            </w:pPr>
          </w:p>
          <w:p>
            <w:pPr>
              <w:pStyle w:val="10"/>
              <w:spacing w:line="440" w:lineRule="exact"/>
              <w:ind w:firstLine="2400" w:firstLineChars="1000"/>
              <w:rPr>
                <w:rFonts w:hAnsi="宋体"/>
              </w:rPr>
            </w:pPr>
            <w:r>
              <w:rPr>
                <w:rFonts w:hint="eastAsia" w:hAnsi="宋体"/>
              </w:rPr>
              <w:t>自检单位</w:t>
            </w:r>
          </w:p>
          <w:p>
            <w:pPr>
              <w:pStyle w:val="10"/>
              <w:spacing w:line="440" w:lineRule="exact"/>
              <w:ind w:firstLine="1920" w:firstLineChars="800"/>
              <w:rPr>
                <w:rFonts w:hAnsi="宋体"/>
              </w:rPr>
            </w:pPr>
            <w:r>
              <w:rPr>
                <w:rFonts w:hAnsi="宋体"/>
              </w:rPr>
              <w:t>(</w:t>
            </w:r>
            <w:r>
              <w:rPr>
                <w:rFonts w:hint="eastAsia" w:hAnsi="宋体"/>
              </w:rPr>
              <w:t>公章或检验专用章</w:t>
            </w:r>
            <w:r>
              <w:rPr>
                <w:rFonts w:hAnsi="宋体"/>
              </w:rPr>
              <w:t xml:space="preserve">) </w:t>
            </w:r>
          </w:p>
          <w:p>
            <w:pPr>
              <w:pStyle w:val="10"/>
              <w:spacing w:line="440" w:lineRule="exact"/>
              <w:ind w:firstLine="2520" w:firstLineChars="1050"/>
              <w:rPr>
                <w:rFonts w:hAnsi="宋体" w:eastAsia="宋体"/>
                <w:sz w:val="21"/>
                <w:szCs w:val="21"/>
              </w:rPr>
            </w:pPr>
            <w:r>
              <w:rPr>
                <w:rFonts w:hint="eastAsia" w:hAnsi="宋体"/>
              </w:rPr>
              <w:t>年</w:t>
            </w:r>
            <w:r>
              <w:rPr>
                <w:rFonts w:hAnsi="宋体" w:cs="Calibri"/>
              </w:rPr>
              <w:t xml:space="preserve">   </w:t>
            </w:r>
            <w:r>
              <w:rPr>
                <w:rFonts w:hint="eastAsia" w:hAnsi="宋体"/>
              </w:rPr>
              <w:t>月</w:t>
            </w:r>
            <w:r>
              <w:rPr>
                <w:rFonts w:hAnsi="宋体" w:cs="Calibri"/>
              </w:rPr>
              <w:t xml:space="preserve">   </w:t>
            </w:r>
            <w:r>
              <w:rPr>
                <w:rFonts w:hint="eastAsia" w:hAnsi="宋体"/>
              </w:rPr>
              <w:t>日</w:t>
            </w:r>
          </w:p>
        </w:tc>
        <w:tc>
          <w:tcPr>
            <w:tcW w:w="4165" w:type="dxa"/>
            <w:gridSpan w:val="2"/>
            <w:tcBorders>
              <w:top w:val="single" w:color="auto" w:sz="4" w:space="0"/>
              <w:left w:val="single" w:color="auto" w:sz="4" w:space="0"/>
              <w:bottom w:val="single" w:color="auto" w:sz="4" w:space="0"/>
              <w:right w:val="single" w:color="auto" w:sz="4" w:space="0"/>
            </w:tcBorders>
          </w:tcPr>
          <w:p>
            <w:pPr>
              <w:pStyle w:val="10"/>
              <w:spacing w:line="440" w:lineRule="exact"/>
              <w:rPr>
                <w:rFonts w:hAnsi="宋体"/>
              </w:rPr>
            </w:pPr>
            <w:r>
              <w:rPr>
                <w:rFonts w:hint="eastAsia" w:hAnsi="宋体"/>
              </w:rPr>
              <w:t>安全管理人员：</w:t>
            </w:r>
          </w:p>
          <w:p>
            <w:pPr>
              <w:pStyle w:val="10"/>
              <w:spacing w:line="440" w:lineRule="exact"/>
              <w:rPr>
                <w:rFonts w:hAnsi="宋体"/>
              </w:rPr>
            </w:pPr>
          </w:p>
          <w:p>
            <w:pPr>
              <w:pStyle w:val="10"/>
              <w:spacing w:line="440" w:lineRule="exact"/>
              <w:rPr>
                <w:rFonts w:hAnsi="宋体"/>
              </w:rPr>
            </w:pPr>
          </w:p>
          <w:p>
            <w:pPr>
              <w:pStyle w:val="10"/>
              <w:spacing w:line="440" w:lineRule="exact"/>
              <w:ind w:firstLine="1680" w:firstLineChars="700"/>
              <w:rPr>
                <w:rFonts w:hAnsi="宋体"/>
              </w:rPr>
            </w:pPr>
          </w:p>
          <w:p>
            <w:pPr>
              <w:pStyle w:val="10"/>
              <w:spacing w:line="440" w:lineRule="exact"/>
              <w:ind w:firstLine="1680" w:firstLineChars="700"/>
              <w:rPr>
                <w:rFonts w:hAnsi="宋体"/>
              </w:rPr>
            </w:pPr>
            <w:r>
              <w:rPr>
                <w:rFonts w:hint="eastAsia" w:hAnsi="宋体"/>
              </w:rPr>
              <w:t>使用单位</w:t>
            </w:r>
            <w:r>
              <w:rPr>
                <w:rFonts w:hAnsi="宋体"/>
              </w:rPr>
              <w:t>(</w:t>
            </w:r>
            <w:r>
              <w:rPr>
                <w:rFonts w:hint="eastAsia" w:hAnsi="宋体"/>
              </w:rPr>
              <w:t>公章</w:t>
            </w:r>
            <w:r>
              <w:rPr>
                <w:rFonts w:hAnsi="宋体"/>
              </w:rPr>
              <w:t xml:space="preserve">) </w:t>
            </w:r>
          </w:p>
          <w:p>
            <w:pPr>
              <w:pStyle w:val="10"/>
              <w:spacing w:line="440" w:lineRule="exact"/>
              <w:ind w:left="884" w:leftChars="421" w:firstLine="1080" w:firstLineChars="450"/>
              <w:rPr>
                <w:rFonts w:hAnsi="宋体" w:eastAsia="宋体"/>
                <w:sz w:val="21"/>
                <w:szCs w:val="21"/>
              </w:rPr>
            </w:pPr>
            <w:r>
              <w:rPr>
                <w:rFonts w:hint="eastAsia" w:hAnsi="宋体"/>
              </w:rPr>
              <w:t>年</w:t>
            </w:r>
            <w:r>
              <w:rPr>
                <w:rFonts w:hAnsi="宋体" w:cs="Calibri"/>
              </w:rPr>
              <w:t xml:space="preserve">   </w:t>
            </w:r>
            <w:r>
              <w:rPr>
                <w:rFonts w:hint="eastAsia" w:hAnsi="宋体"/>
              </w:rPr>
              <w:t>月</w:t>
            </w:r>
            <w:r>
              <w:rPr>
                <w:rFonts w:hAnsi="宋体" w:cs="Calibri"/>
              </w:rPr>
              <w:t xml:space="preserve">   </w:t>
            </w:r>
            <w:r>
              <w:rPr>
                <w:rFonts w:hint="eastAsia" w:hAnsi="宋体"/>
              </w:rPr>
              <w:t>日</w:t>
            </w:r>
            <w:r>
              <w:rPr>
                <w:rFonts w:hAnsi="宋体" w:cs="Calibri"/>
              </w:rPr>
              <w:t xml:space="preserve"> </w:t>
            </w:r>
          </w:p>
        </w:tc>
      </w:tr>
    </w:tbl>
    <w:p/>
    <w:p/>
    <w:tbl>
      <w:tblPr>
        <w:tblStyle w:val="5"/>
        <w:tblpPr w:leftFromText="180" w:rightFromText="180" w:vertAnchor="text" w:horzAnchor="page" w:tblpX="938" w:tblpY="310"/>
        <w:tblOverlap w:val="never"/>
        <w:tblW w:w="1011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685"/>
        <w:gridCol w:w="1454"/>
        <w:gridCol w:w="5186"/>
        <w:gridCol w:w="1464"/>
        <w:gridCol w:w="13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blHeader/>
        </w:trPr>
        <w:tc>
          <w:tcPr>
            <w:tcW w:w="685" w:type="dxa"/>
            <w:vMerge w:val="restart"/>
            <w:tcBorders>
              <w:tl2br w:val="nil"/>
              <w:tr2bl w:val="nil"/>
            </w:tcBorders>
            <w:shd w:val="clear" w:color="auto" w:fill="D7D7D7" w:themeFill="background1" w:themeFillShade="D8"/>
            <w:noWrap w:val="0"/>
            <w:vAlign w:val="center"/>
          </w:tcPr>
          <w:p>
            <w:pPr>
              <w:pStyle w:val="9"/>
              <w:numPr>
                <w:ilvl w:val="0"/>
                <w:numId w:val="0"/>
              </w:numPr>
              <w:snapToGrid w:val="0"/>
              <w:spacing w:line="290" w:lineRule="exact"/>
              <w:ind w:leftChars="0"/>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6640" w:type="dxa"/>
            <w:gridSpan w:val="2"/>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自检</w:t>
            </w:r>
            <w:r>
              <w:rPr>
                <w:rFonts w:hint="eastAsia" w:ascii="宋体" w:hAnsi="宋体" w:eastAsia="宋体" w:cs="宋体"/>
                <w:b/>
                <w:bCs/>
                <w:color w:val="000000"/>
                <w:sz w:val="21"/>
                <w:szCs w:val="21"/>
                <w:lang w:eastAsia="zh-CN"/>
              </w:rPr>
              <w:t>检验</w:t>
            </w:r>
            <w:r>
              <w:rPr>
                <w:rFonts w:hint="eastAsia" w:ascii="宋体" w:hAnsi="宋体" w:eastAsia="宋体" w:cs="宋体"/>
                <w:b/>
                <w:bCs/>
                <w:color w:val="000000"/>
                <w:sz w:val="21"/>
                <w:szCs w:val="21"/>
              </w:rPr>
              <w:t>项目及内容</w:t>
            </w:r>
            <w:r>
              <w:rPr>
                <w:rFonts w:hint="eastAsia" w:ascii="宋体" w:hAnsi="宋体" w:eastAsia="宋体" w:cs="宋体"/>
                <w:b/>
                <w:bCs/>
                <w:color w:val="000000"/>
                <w:sz w:val="21"/>
                <w:szCs w:val="21"/>
                <w:lang w:val="en-US" w:eastAsia="zh-CN"/>
              </w:rPr>
              <w:t>和要求</w:t>
            </w:r>
          </w:p>
        </w:tc>
        <w:tc>
          <w:tcPr>
            <w:tcW w:w="1464"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sz w:val="21"/>
                <w:szCs w:val="21"/>
                <w:lang w:val="en-US" w:eastAsia="zh-CN"/>
              </w:rPr>
              <w:t>自检</w:t>
            </w:r>
            <w:r>
              <w:rPr>
                <w:rFonts w:hint="eastAsia" w:ascii="宋体" w:hAnsi="宋体" w:eastAsia="宋体" w:cs="宋体"/>
                <w:b/>
                <w:bCs/>
                <w:color w:val="000000"/>
                <w:sz w:val="21"/>
                <w:szCs w:val="21"/>
              </w:rPr>
              <w:t>结果</w:t>
            </w:r>
          </w:p>
        </w:tc>
        <w:tc>
          <w:tcPr>
            <w:tcW w:w="1324"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sz w:val="21"/>
                <w:szCs w:val="21"/>
                <w:lang w:val="en-US" w:eastAsia="zh-CN"/>
              </w:rPr>
              <w:t>自检</w:t>
            </w:r>
            <w:r>
              <w:rPr>
                <w:rFonts w:hint="eastAsia" w:ascii="宋体" w:hAnsi="宋体" w:eastAsia="宋体" w:cs="宋体"/>
                <w:b/>
                <w:bCs/>
                <w:color w:val="000000"/>
                <w:sz w:val="21"/>
                <w:szCs w:val="21"/>
              </w:rPr>
              <w:t>结论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blHeader/>
        </w:trPr>
        <w:tc>
          <w:tcPr>
            <w:tcW w:w="685" w:type="dxa"/>
            <w:vMerge w:val="continue"/>
            <w:tcBorders>
              <w:tl2br w:val="nil"/>
              <w:tr2bl w:val="nil"/>
            </w:tcBorders>
            <w:noWrap w:val="0"/>
            <w:vAlign w:val="center"/>
          </w:tcPr>
          <w:p>
            <w:pPr>
              <w:pStyle w:val="9"/>
              <w:snapToGrid w:val="0"/>
              <w:spacing w:line="290" w:lineRule="exact"/>
              <w:ind w:left="0" w:firstLine="0" w:firstLineChars="0"/>
              <w:jc w:val="center"/>
              <w:rPr>
                <w:rFonts w:hint="eastAsia" w:ascii="宋体" w:hAnsi="宋体" w:eastAsia="宋体" w:cs="宋体"/>
                <w:color w:val="000000"/>
                <w:sz w:val="21"/>
                <w:szCs w:val="21"/>
              </w:rPr>
            </w:pPr>
          </w:p>
        </w:tc>
        <w:tc>
          <w:tcPr>
            <w:tcW w:w="1454" w:type="dxa"/>
            <w:tcBorders>
              <w:tl2br w:val="nil"/>
              <w:tr2bl w:val="nil"/>
            </w:tcBorders>
            <w:shd w:val="clear" w:color="auto" w:fill="D7D7D7" w:themeFill="background1" w:themeFillShade="D8"/>
            <w:noWrap w:val="0"/>
            <w:vAlign w:val="center"/>
          </w:tcPr>
          <w:p>
            <w:pPr>
              <w:snapToGrid w:val="0"/>
              <w:jc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sz w:val="21"/>
                <w:szCs w:val="21"/>
                <w:lang w:eastAsia="zh-CN"/>
              </w:rPr>
              <w:t>检验</w:t>
            </w:r>
            <w:r>
              <w:rPr>
                <w:rFonts w:hint="eastAsia" w:ascii="宋体" w:hAnsi="宋体" w:eastAsia="宋体" w:cs="宋体"/>
                <w:b/>
                <w:bCs/>
                <w:color w:val="000000"/>
                <w:sz w:val="21"/>
                <w:szCs w:val="21"/>
              </w:rPr>
              <w:t>项目</w:t>
            </w:r>
          </w:p>
        </w:tc>
        <w:tc>
          <w:tcPr>
            <w:tcW w:w="5186" w:type="dxa"/>
            <w:tcBorders>
              <w:tl2br w:val="nil"/>
              <w:tr2bl w:val="nil"/>
            </w:tcBorders>
            <w:shd w:val="clear" w:color="auto" w:fill="D7D7D7" w:themeFill="background1" w:themeFillShade="D8"/>
            <w:noWrap w:val="0"/>
            <w:vAlign w:val="center"/>
          </w:tcPr>
          <w:p>
            <w:pPr>
              <w:snapToGrid w:val="0"/>
              <w:jc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sz w:val="21"/>
                <w:szCs w:val="21"/>
                <w:lang w:val="en-US" w:eastAsia="zh-CN"/>
              </w:rPr>
              <w:t>自检</w:t>
            </w:r>
            <w:r>
              <w:rPr>
                <w:rFonts w:hint="eastAsia" w:ascii="宋体" w:hAnsi="宋体" w:eastAsia="宋体" w:cs="宋体"/>
                <w:b/>
                <w:bCs/>
                <w:color w:val="000000"/>
                <w:sz w:val="21"/>
                <w:szCs w:val="21"/>
                <w:lang w:eastAsia="zh-CN"/>
              </w:rPr>
              <w:t>检验</w:t>
            </w:r>
            <w:r>
              <w:rPr>
                <w:rFonts w:hint="eastAsia" w:ascii="宋体" w:hAnsi="宋体" w:eastAsia="宋体" w:cs="宋体"/>
                <w:b/>
                <w:bCs/>
                <w:color w:val="000000"/>
                <w:sz w:val="21"/>
                <w:szCs w:val="21"/>
                <w:lang w:val="en-US" w:eastAsia="zh-CN"/>
              </w:rPr>
              <w:t>内容和要求</w:t>
            </w:r>
          </w:p>
        </w:tc>
        <w:tc>
          <w:tcPr>
            <w:tcW w:w="146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b/>
                <w:bCs/>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noWrap w:val="0"/>
            <w:vAlign w:val="center"/>
          </w:tcPr>
          <w:p>
            <w:pPr>
              <w:pStyle w:val="9"/>
              <w:numPr>
                <w:ilvl w:val="0"/>
                <w:numId w:val="0"/>
              </w:numPr>
              <w:snapToGrid w:val="0"/>
              <w:spacing w:line="290" w:lineRule="exact"/>
              <w:ind w:leftChars="0"/>
              <w:jc w:val="both"/>
              <w:rPr>
                <w:rFonts w:hint="eastAsia" w:ascii="宋体" w:hAnsi="宋体" w:eastAsia="宋体" w:cs="宋体"/>
                <w:color w:val="000000"/>
                <w:sz w:val="21"/>
                <w:szCs w:val="21"/>
                <w:lang w:eastAsia="zh-CN"/>
              </w:rPr>
            </w:pPr>
            <w:r>
              <w:rPr>
                <w:rFonts w:hint="eastAsia" w:ascii="宋体" w:hAnsi="宋体" w:eastAsia="宋体" w:cs="宋体"/>
                <w:b/>
                <w:bCs/>
                <w:kern w:val="32"/>
                <w:sz w:val="21"/>
                <w:szCs w:val="21"/>
                <w:lang w:val="en-US" w:eastAsia="zh-CN"/>
              </w:rPr>
              <w:t xml:space="preserve">C2  </w:t>
            </w:r>
            <w:r>
              <w:rPr>
                <w:rFonts w:hint="eastAsia" w:ascii="宋体" w:hAnsi="宋体" w:eastAsia="宋体" w:cs="宋体"/>
                <w:b/>
                <w:bCs/>
                <w:kern w:val="32"/>
                <w:sz w:val="21"/>
                <w:szCs w:val="21"/>
              </w:rPr>
              <w:t>资料和文件</w:t>
            </w:r>
            <w:r>
              <w:rPr>
                <w:rFonts w:hint="eastAsia" w:ascii="宋体" w:hAnsi="宋体" w:cs="宋体"/>
                <w:b/>
                <w:bCs/>
                <w:sz w:val="21"/>
                <w:szCs w:val="21"/>
                <w:lang w:eastAsia="zh-CN"/>
              </w:rPr>
              <w:t>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685"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both"/>
              <w:textAlignment w:val="baseline"/>
              <w:rPr>
                <w:rFonts w:hint="eastAsia" w:ascii="宋体" w:hAnsi="宋体" w:eastAsia="宋体" w:cs="宋体"/>
                <w:color w:val="000000"/>
                <w:sz w:val="21"/>
                <w:szCs w:val="21"/>
              </w:rPr>
            </w:pPr>
          </w:p>
        </w:tc>
        <w:tc>
          <w:tcPr>
            <w:tcW w:w="1454" w:type="dxa"/>
            <w:vMerge w:val="restart"/>
            <w:tcBorders>
              <w:tl2br w:val="nil"/>
              <w:tr2bl w:val="nil"/>
            </w:tcBorders>
            <w:noWrap w:val="0"/>
            <w:vAlign w:val="center"/>
          </w:tcPr>
          <w:p>
            <w:pPr>
              <w:keepNext w:val="0"/>
              <w:keepLines w:val="0"/>
              <w:widowControl/>
              <w:suppressLineNumbers w:val="0"/>
              <w:jc w:val="left"/>
              <w:rPr>
                <w:rFonts w:hint="eastAsia" w:ascii="宋体" w:hAnsi="宋体" w:eastAsia="宋体" w:cs="宋体"/>
                <w:sz w:val="21"/>
                <w:szCs w:val="21"/>
                <w:lang w:val="en-US" w:eastAsia="zh-CN" w:bidi="ar-SA"/>
              </w:rPr>
            </w:pPr>
            <w:r>
              <w:rPr>
                <w:rFonts w:hint="eastAsia" w:ascii="宋体" w:hAnsi="宋体" w:eastAsia="宋体" w:cs="宋体"/>
                <w:color w:val="000000"/>
                <w:sz w:val="21"/>
                <w:szCs w:val="21"/>
                <w:lang w:val="en-US" w:eastAsia="zh-CN"/>
              </w:rPr>
              <w:t>C2.1</w:t>
            </w:r>
            <w:r>
              <w:rPr>
                <w:rFonts w:hint="eastAsia" w:ascii="宋体" w:hAnsi="宋体" w:eastAsia="宋体" w:cs="宋体"/>
                <w:color w:val="auto"/>
                <w:kern w:val="0"/>
                <w:sz w:val="21"/>
                <w:szCs w:val="21"/>
                <w:lang w:val="en-US" w:eastAsia="zh-CN" w:bidi="ar"/>
              </w:rPr>
              <w:t>申请</w:t>
            </w:r>
            <w:r>
              <w:rPr>
                <w:rFonts w:hint="eastAsia" w:ascii="宋体" w:hAnsi="宋体" w:eastAsia="宋体" w:cs="宋体"/>
                <w:color w:val="auto"/>
                <w:sz w:val="21"/>
                <w:szCs w:val="21"/>
                <w:lang w:val="en-US" w:eastAsia="zh-CN"/>
              </w:rPr>
              <w:t>单位资质</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sz w:val="21"/>
                <w:szCs w:val="21"/>
              </w:rPr>
              <w:t>特种设备生产许可证</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sz w:val="21"/>
                <w:szCs w:val="21"/>
              </w:rPr>
              <w:t>改造、重大修理告知书</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sz w:val="21"/>
                <w:szCs w:val="21"/>
              </w:rPr>
              <w:t>焊接作业人员(焊工)资格证件</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p>
        </w:tc>
        <w:tc>
          <w:tcPr>
            <w:tcW w:w="5186" w:type="dxa"/>
            <w:tcBorders>
              <w:tl2br w:val="nil"/>
              <w:tr2bl w:val="nil"/>
            </w:tcBorders>
            <w:noWrap w:val="0"/>
            <w:vAlign w:val="center"/>
          </w:tcPr>
          <w:p>
            <w:pPr>
              <w:bidi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(4)整机型式试验证书或者起重机械型式试验约请单</w:t>
            </w:r>
            <w:r>
              <w:rPr>
                <w:rFonts w:hint="eastAsia" w:ascii="宋体" w:hAnsi="宋体" w:cs="宋体"/>
                <w:b/>
                <w:bCs/>
                <w:i/>
                <w:iCs/>
                <w:szCs w:val="21"/>
                <w:lang w:eastAsia="zh-CN"/>
              </w:rPr>
              <w:t>（仅适用于安装）</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r>
              <w:rPr>
                <w:rFonts w:hint="eastAsia" w:ascii="宋体" w:hAnsi="宋体" w:eastAsia="宋体" w:cs="宋体"/>
                <w:sz w:val="21"/>
                <w:szCs w:val="21"/>
                <w:lang w:val="en-US" w:eastAsia="zh-CN"/>
              </w:rPr>
              <w:t>C2.2.1设计文件</w:t>
            </w:r>
            <w:r>
              <w:rPr>
                <w:rFonts w:hint="eastAsia" w:ascii="宋体" w:hAnsi="宋体" w:cs="宋体"/>
                <w:b/>
                <w:bCs/>
                <w:i/>
                <w:iCs/>
                <w:color w:val="000000"/>
                <w:szCs w:val="21"/>
                <w:lang w:eastAsia="zh-CN" w:bidi="ar"/>
              </w:rPr>
              <w:t>（仅适用于改造）</w:t>
            </w: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(1)技术资料的内容应当完整、签署齐全</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(2)技术资料中设计计算书、主要设计图样、安装及使用维护保养说明的主要技术参数内容应当相符，并且符合设计任务书的要求</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(3)设计计算书中主要受力结构件(包括连接)强度、</w:t>
            </w:r>
            <w:r>
              <w:rPr>
                <w:rFonts w:hint="eastAsia" w:ascii="宋体" w:hAnsi="宋体" w:eastAsia="宋体" w:cs="宋体"/>
                <w:strike w:val="0"/>
                <w:dstrike w:val="0"/>
                <w:color w:val="auto"/>
                <w:kern w:val="0"/>
                <w:sz w:val="21"/>
                <w:szCs w:val="21"/>
                <w:lang w:val="en-US" w:eastAsia="zh-CN" w:bidi="ar"/>
              </w:rPr>
              <w:t>刚度和</w:t>
            </w:r>
            <w:r>
              <w:rPr>
                <w:rFonts w:hint="eastAsia" w:ascii="宋体" w:hAnsi="宋体" w:eastAsia="宋体" w:cs="宋体"/>
                <w:color w:val="000000"/>
                <w:kern w:val="0"/>
                <w:sz w:val="21"/>
                <w:szCs w:val="21"/>
                <w:lang w:val="en-US" w:eastAsia="zh-CN" w:bidi="ar"/>
              </w:rPr>
              <w:t>和稳定性计算结论应当符合相关标准的要求。</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r>
              <w:rPr>
                <w:rFonts w:hint="eastAsia" w:ascii="宋体" w:hAnsi="宋体" w:eastAsia="宋体" w:cs="宋体"/>
                <w:sz w:val="21"/>
                <w:szCs w:val="21"/>
                <w:lang w:val="en-US" w:eastAsia="zh-CN"/>
              </w:rPr>
              <w:t>C2.2.2主要技术参数</w:t>
            </w:r>
            <w:r>
              <w:rPr>
                <w:rFonts w:hint="eastAsia" w:ascii="宋体" w:hAnsi="宋体" w:cs="宋体"/>
                <w:b/>
                <w:bCs/>
                <w:i/>
                <w:iCs/>
                <w:color w:val="000000"/>
                <w:szCs w:val="21"/>
                <w:lang w:eastAsia="zh-CN" w:bidi="ar"/>
              </w:rPr>
              <w:t>（仅适用于改造）</w:t>
            </w: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 xml:space="preserve">设计文件和出厂资料，确认《起重机械产品数据表》中的主要参数 </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r>
              <w:rPr>
                <w:rFonts w:hint="eastAsia" w:ascii="宋体" w:hAnsi="宋体" w:eastAsia="宋体" w:cs="宋体"/>
                <w:sz w:val="21"/>
                <w:szCs w:val="21"/>
                <w:lang w:val="en-US" w:eastAsia="zh-CN"/>
              </w:rPr>
              <w:t>C2.2.3检验、试验资料</w:t>
            </w:r>
            <w:r>
              <w:rPr>
                <w:rFonts w:hint="eastAsia" w:ascii="宋体" w:hAnsi="宋体" w:cs="宋体"/>
                <w:b/>
                <w:bCs/>
                <w:i/>
                <w:iCs/>
                <w:color w:val="000000"/>
                <w:szCs w:val="21"/>
                <w:lang w:eastAsia="zh-CN" w:bidi="ar"/>
              </w:rPr>
              <w:t>（仅适用于改造）</w:t>
            </w: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整机主要受力结构件制作和装配检验记录是否齐全、签字是否完整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主要工作机构装配检验记录是否齐全、签字是否完整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主要电气、液压系统安装及调试检验记录是否齐全、签字是否完整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sz w:val="21"/>
                <w:szCs w:val="21"/>
              </w:rPr>
            </w:pP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整机检验、试验记录或者报告以及质量合格证明是否齐全、符合规定</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both"/>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C2.2.4整机配套的安全保护装置型式试验证书</w:t>
            </w:r>
          </w:p>
        </w:tc>
        <w:tc>
          <w:tcPr>
            <w:tcW w:w="5186" w:type="dxa"/>
            <w:tcBorders>
              <w:tl2br w:val="nil"/>
              <w:tr2bl w:val="nil"/>
            </w:tcBorders>
            <w:noWrap w:val="0"/>
            <w:vAlign w:val="center"/>
          </w:tcPr>
          <w:p>
            <w:pPr>
              <w:bidi w:val="0"/>
              <w:jc w:val="left"/>
              <w:rPr>
                <w:rFonts w:hint="eastAsia" w:ascii="宋体" w:hAnsi="宋体" w:eastAsia="宋体" w:cs="宋体"/>
                <w:sz w:val="21"/>
                <w:szCs w:val="21"/>
              </w:rPr>
            </w:pP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整机所用起重量限制器、起重力矩限制器、制动器、防坠安全器等安全保护装置的型式试验证书是否齐全、是否符合规定，必要时检查相应型式试验报告。同时，还应当核对安全保护装置的选型与整机是否匹配</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both"/>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C2.2.6整机出厂资料和文件</w:t>
            </w: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出厂资料和文件是否齐全，并且符合要求</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both"/>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
              </w:rPr>
              <w:t>C2.2.7安装、改造、重大修理作业(工艺)资料</w:t>
            </w:r>
          </w:p>
        </w:tc>
        <w:tc>
          <w:tcPr>
            <w:tcW w:w="5186" w:type="dxa"/>
            <w:tcBorders>
              <w:tl2br w:val="nil"/>
              <w:tr2bl w:val="nil"/>
            </w:tcBorders>
            <w:noWrap w:val="0"/>
            <w:vAlign w:val="center"/>
          </w:tcPr>
          <w:p>
            <w:pPr>
              <w:bidi w:val="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安装、改造、重大修理单位是否有经其负责人批准的作业(工艺)文件，包括作业程序、技术要求、方法和措施等</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both"/>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
              </w:rPr>
              <w:t>C2.2.8 使用过程技术资料</w:t>
            </w:r>
            <w:r>
              <w:rPr>
                <w:rFonts w:hint="eastAsia" w:ascii="宋体" w:hAnsi="宋体" w:cs="宋体"/>
                <w:b/>
                <w:bCs/>
                <w:i/>
                <w:iCs/>
                <w:color w:val="0000FF"/>
                <w:szCs w:val="21"/>
                <w:lang w:eastAsia="zh-CN"/>
              </w:rPr>
              <w:t>仅适用于改造、</w:t>
            </w:r>
            <w:r>
              <w:rPr>
                <w:rFonts w:hint="eastAsia" w:ascii="宋体" w:hAnsi="宋体" w:cs="宋体"/>
                <w:b/>
                <w:bCs/>
                <w:i/>
                <w:iCs/>
                <w:color w:val="0000FF"/>
                <w:szCs w:val="21"/>
                <w:lang w:val="en-US" w:eastAsia="zh-CN"/>
              </w:rPr>
              <w:t>重大修理</w:t>
            </w:r>
            <w:r>
              <w:rPr>
                <w:rFonts w:hint="eastAsia" w:ascii="宋体" w:hAnsi="宋体" w:cs="宋体"/>
                <w:b/>
                <w:bCs/>
                <w:i/>
                <w:iCs/>
                <w:color w:val="0000FF"/>
                <w:szCs w:val="21"/>
                <w:lang w:eastAsia="zh-CN"/>
              </w:rPr>
              <w:t>）</w:t>
            </w:r>
          </w:p>
        </w:tc>
        <w:tc>
          <w:tcPr>
            <w:tcW w:w="5186"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
              </w:rPr>
              <w:t>根据使用单位提供的技术文件，</w:t>
            </w:r>
            <w:r>
              <w:rPr>
                <w:rFonts w:hint="eastAsia" w:ascii="宋体" w:hAnsi="宋体" w:cs="宋体"/>
                <w:color w:val="000000"/>
                <w:kern w:val="0"/>
                <w:sz w:val="21"/>
                <w:szCs w:val="21"/>
                <w:lang w:val="en-US" w:eastAsia="zh-CN" w:bidi="ar"/>
              </w:rPr>
              <w:t>检查</w:t>
            </w:r>
            <w:r>
              <w:rPr>
                <w:rFonts w:hint="eastAsia" w:ascii="宋体" w:hAnsi="宋体" w:eastAsia="宋体" w:cs="宋体"/>
                <w:color w:val="000000"/>
                <w:kern w:val="0"/>
                <w:sz w:val="21"/>
                <w:szCs w:val="21"/>
                <w:lang w:val="en-US" w:eastAsia="zh-CN" w:bidi="ar"/>
              </w:rPr>
              <w:t>上次检验报告、使用登记证以及使用单位使用记录(包括日常使用状况记录、日常维护保养记录、自行检查记录、修理记录、运行故障和事故记录等)是否齐全，并且是否存档保管</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rPr>
            </w:pPr>
          </w:p>
        </w:tc>
        <w:tc>
          <w:tcPr>
            <w:tcW w:w="132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noWrap w:val="0"/>
            <w:vAlign w:val="center"/>
          </w:tcPr>
          <w:p>
            <w:pPr>
              <w:pStyle w:val="9"/>
              <w:numPr>
                <w:ilvl w:val="0"/>
                <w:numId w:val="0"/>
              </w:numPr>
              <w:snapToGrid w:val="0"/>
              <w:spacing w:line="290" w:lineRule="exact"/>
              <w:ind w:leftChars="0"/>
              <w:jc w:val="both"/>
              <w:rPr>
                <w:rFonts w:hint="eastAsia" w:ascii="宋体" w:hAnsi="宋体" w:eastAsia="宋体" w:cs="宋体"/>
                <w:color w:val="000000"/>
                <w:sz w:val="21"/>
                <w:szCs w:val="21"/>
                <w:lang w:eastAsia="zh-CN"/>
              </w:rPr>
            </w:pPr>
            <w:r>
              <w:rPr>
                <w:rFonts w:hint="eastAsia" w:ascii="宋体" w:hAnsi="宋体" w:eastAsia="宋体" w:cs="宋体"/>
                <w:b/>
                <w:bCs/>
                <w:color w:val="000000" w:themeColor="text1"/>
                <w:kern w:val="32"/>
                <w:sz w:val="21"/>
                <w:szCs w:val="21"/>
                <w:lang w:val="en-US" w:eastAsia="zh-CN"/>
                <w14:textFill>
                  <w14:solidFill>
                    <w14:schemeClr w14:val="tx1"/>
                  </w14:solidFill>
                </w14:textFill>
              </w:rPr>
              <w:t xml:space="preserve">C3  </w:t>
            </w:r>
            <w:r>
              <w:rPr>
                <w:rFonts w:hint="eastAsia" w:ascii="宋体" w:hAnsi="宋体" w:eastAsia="宋体" w:cs="宋体"/>
                <w:b/>
                <w:bCs/>
                <w:color w:val="000000" w:themeColor="text1"/>
                <w:kern w:val="32"/>
                <w:sz w:val="21"/>
                <w:szCs w:val="21"/>
                <w14:textFill>
                  <w14:solidFill>
                    <w14:schemeClr w14:val="tx1"/>
                  </w14:solidFill>
                </w14:textFill>
              </w:rPr>
              <w:t>资料和文件</w:t>
            </w:r>
            <w:r>
              <w:rPr>
                <w:rFonts w:hint="eastAsia" w:ascii="宋体" w:hAnsi="宋体" w:cs="宋体"/>
                <w:b/>
                <w:bCs/>
                <w:color w:val="000000" w:themeColor="text1"/>
                <w:sz w:val="21"/>
                <w:szCs w:val="21"/>
                <w:lang w:eastAsia="zh-CN"/>
                <w14:textFill>
                  <w14:solidFill>
                    <w14:schemeClr w14:val="tx1"/>
                  </w14:solidFill>
                </w14:textFill>
              </w:rPr>
              <w:t>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rPr>
              <w:t>C3.1</w:t>
            </w:r>
            <w:r>
              <w:rPr>
                <w:rFonts w:hint="eastAsia" w:ascii="宋体" w:hAnsi="宋体" w:eastAsia="宋体" w:cs="宋体"/>
                <w:color w:val="000000"/>
                <w:sz w:val="21"/>
                <w:szCs w:val="21"/>
                <w:lang w:val="en-US" w:eastAsia="zh-CN"/>
              </w:rPr>
              <w:t>安装、</w:t>
            </w:r>
            <w:r>
              <w:rPr>
                <w:rFonts w:hint="eastAsia" w:ascii="宋体" w:hAnsi="宋体" w:eastAsia="宋体" w:cs="宋体"/>
                <w:color w:val="000000"/>
                <w:sz w:val="21"/>
                <w:szCs w:val="21"/>
              </w:rPr>
              <w:t>改造、重大修理前检查</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(1)安装、改造、重大修理单位对出厂产品、改造和修理用的材料、零部件等检查确认记录</w:t>
            </w:r>
            <w:r>
              <w:rPr>
                <w:rFonts w:hint="eastAsia" w:ascii="宋体" w:hAnsi="宋体" w:eastAsia="宋体" w:cs="宋体"/>
                <w:color w:val="000000"/>
                <w:sz w:val="21"/>
                <w:szCs w:val="21"/>
                <w:lang w:val="en-US" w:eastAsia="zh-CN"/>
              </w:rPr>
              <w:t>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(2)主要配套件合格证、产品铭牌</w:t>
            </w:r>
            <w:r>
              <w:rPr>
                <w:rFonts w:hint="eastAsia" w:ascii="宋体" w:hAnsi="宋体" w:eastAsia="宋体" w:cs="宋体"/>
                <w:color w:val="000000"/>
                <w:sz w:val="21"/>
                <w:szCs w:val="21"/>
                <w:lang w:val="en-US" w:eastAsia="zh-CN"/>
              </w:rPr>
              <w:t>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5186"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spacing w:after="0" w:line="240" w:lineRule="auto"/>
              <w:ind w:left="0" w:leftChars="0"/>
              <w:jc w:val="left"/>
              <w:textAlignment w:val="baseline"/>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bidi="ar-SA"/>
              </w:rPr>
              <w:t>(3)安全保护装置合格证、产品铭牌、型式试验证明(按照本规程规定进行型式试验的)是否齐全，手续是否完整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(4)主要受力结构件主要几何尺寸的检查记录</w:t>
            </w:r>
            <w:r>
              <w:rPr>
                <w:rFonts w:hint="eastAsia" w:ascii="宋体" w:hAnsi="宋体" w:eastAsia="宋体" w:cs="宋体"/>
                <w:color w:val="000000"/>
                <w:sz w:val="21"/>
                <w:szCs w:val="21"/>
                <w:lang w:val="en-US" w:eastAsia="zh-CN"/>
              </w:rPr>
              <w:t>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color w:val="000000"/>
                <w:sz w:val="21"/>
                <w:szCs w:val="21"/>
              </w:rPr>
              <w:t>(5)安装、改造、重大</w:t>
            </w:r>
            <w:r>
              <w:rPr>
                <w:rFonts w:hint="eastAsia" w:ascii="宋体" w:hAnsi="宋体" w:eastAsia="宋体" w:cs="宋体"/>
                <w:color w:val="auto"/>
                <w:sz w:val="21"/>
                <w:szCs w:val="21"/>
              </w:rPr>
              <w:t>修理单位对安装基础的验收是否符合</w:t>
            </w:r>
            <w:r>
              <w:rPr>
                <w:rFonts w:hint="eastAsia" w:ascii="宋体" w:hAnsi="宋体" w:eastAsia="宋体" w:cs="宋体"/>
                <w:color w:val="auto"/>
                <w:sz w:val="21"/>
                <w:szCs w:val="21"/>
                <w:lang w:val="en-US" w:eastAsia="zh-CN"/>
              </w:rPr>
              <w:t>TSG 51—2023中4.2.1(4)</w:t>
            </w:r>
            <w:r>
              <w:rPr>
                <w:rFonts w:hint="eastAsia" w:ascii="宋体" w:hAnsi="宋体" w:eastAsia="宋体" w:cs="宋体"/>
                <w:color w:val="auto"/>
                <w:sz w:val="21"/>
                <w:szCs w:val="21"/>
              </w:rPr>
              <w:t>的规定</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rPr>
              <w:t>C3.2</w:t>
            </w:r>
            <w:r>
              <w:rPr>
                <w:rFonts w:hint="eastAsia" w:ascii="宋体" w:hAnsi="宋体" w:eastAsia="宋体" w:cs="宋体"/>
                <w:color w:val="000000"/>
                <w:sz w:val="21"/>
                <w:szCs w:val="21"/>
                <w:lang w:val="en-US" w:eastAsia="zh-CN"/>
              </w:rPr>
              <w:t>安装、</w:t>
            </w:r>
            <w:r>
              <w:rPr>
                <w:rFonts w:hint="eastAsia" w:ascii="宋体" w:hAnsi="宋体" w:eastAsia="宋体" w:cs="宋体"/>
                <w:color w:val="000000"/>
                <w:sz w:val="21"/>
                <w:szCs w:val="21"/>
              </w:rPr>
              <w:t>改造、重大修理过程检查</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(1)主要受力结构件现场连接(焊接、螺栓、销轴等)的检查记录</w:t>
            </w:r>
            <w:r>
              <w:rPr>
                <w:rFonts w:hint="eastAsia" w:ascii="宋体" w:hAnsi="宋体" w:eastAsia="宋体" w:cs="宋体"/>
                <w:color w:val="000000"/>
                <w:sz w:val="21"/>
                <w:szCs w:val="21"/>
                <w:lang w:val="en-US" w:eastAsia="zh-CN"/>
              </w:rPr>
              <w:t>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(2)主要受力结构件的主要几何尺寸检查记录</w:t>
            </w:r>
            <w:r>
              <w:rPr>
                <w:rFonts w:hint="eastAsia" w:ascii="宋体" w:hAnsi="宋体" w:eastAsia="宋体" w:cs="宋体"/>
                <w:color w:val="000000"/>
                <w:sz w:val="21"/>
                <w:szCs w:val="21"/>
                <w:lang w:val="en-US" w:eastAsia="zh-CN"/>
              </w:rPr>
              <w:t>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(3)吊具、钢丝绳及其连接(压板，楔块、绳夹等)、滑轮、开式齿轮、车轮、卷筒、环链、导绳器、层门、小车轨道和升降、横移导轨等检查记录</w:t>
            </w:r>
            <w:r>
              <w:rPr>
                <w:rFonts w:hint="eastAsia" w:ascii="宋体" w:hAnsi="宋体" w:eastAsia="宋体" w:cs="宋体"/>
                <w:color w:val="000000"/>
                <w:sz w:val="21"/>
                <w:szCs w:val="21"/>
                <w:lang w:val="en-US" w:eastAsia="zh-CN"/>
              </w:rPr>
              <w:t>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(4)配重、压重的检查记录</w:t>
            </w:r>
            <w:r>
              <w:rPr>
                <w:rFonts w:hint="eastAsia" w:ascii="宋体" w:hAnsi="宋体" w:eastAsia="宋体" w:cs="宋体"/>
                <w:color w:val="000000"/>
                <w:sz w:val="21"/>
                <w:szCs w:val="21"/>
                <w:lang w:val="en-US" w:eastAsia="zh-CN"/>
              </w:rPr>
              <w:t>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auto"/>
                <w:sz w:val="21"/>
                <w:szCs w:val="21"/>
              </w:rPr>
              <w:t>主要受力结构件分段现场焊接组装的检查记录、无损检测报告</w:t>
            </w:r>
            <w:r>
              <w:rPr>
                <w:rFonts w:hint="eastAsia" w:ascii="宋体" w:hAnsi="宋体" w:eastAsia="宋体" w:cs="宋体"/>
                <w:color w:val="auto"/>
                <w:sz w:val="21"/>
                <w:szCs w:val="21"/>
                <w:lang w:val="en-US" w:eastAsia="zh-CN"/>
              </w:rPr>
              <w:t>是否齐全，手续是否完整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C3.3安全距离检查</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auto"/>
                <w:sz w:val="21"/>
                <w:szCs w:val="21"/>
              </w:rPr>
              <w:t>检查起重机械运动部分与建筑物、设施、输电线等</w:t>
            </w:r>
            <w:r>
              <w:rPr>
                <w:rFonts w:hint="eastAsia" w:ascii="宋体" w:hAnsi="宋体" w:eastAsia="宋体" w:cs="宋体"/>
                <w:color w:val="auto"/>
                <w:sz w:val="21"/>
                <w:szCs w:val="21"/>
                <w:highlight w:val="none"/>
              </w:rPr>
              <w:t>固定</w:t>
            </w:r>
            <w:r>
              <w:rPr>
                <w:rFonts w:hint="eastAsia" w:ascii="宋体" w:hAnsi="宋体" w:eastAsia="宋体" w:cs="宋体"/>
                <w:color w:val="auto"/>
                <w:sz w:val="21"/>
                <w:szCs w:val="21"/>
              </w:rPr>
              <w:t>物的安全距离是否符合</w:t>
            </w:r>
            <w:r>
              <w:rPr>
                <w:rFonts w:hint="eastAsia" w:ascii="宋体" w:hAnsi="宋体" w:eastAsia="宋体" w:cs="宋体"/>
                <w:color w:val="auto"/>
                <w:sz w:val="21"/>
                <w:szCs w:val="21"/>
                <w:u w:val="none" w:color="785C00" w:themeColor="accent3" w:themeShade="7F"/>
                <w:lang w:val="en-US" w:eastAsia="zh-CN"/>
              </w:rPr>
              <w:t>TSG 51—2023中A1.2(3)、A1.5(1)和</w:t>
            </w:r>
            <w:r>
              <w:rPr>
                <w:rFonts w:hint="eastAsia" w:ascii="宋体" w:hAnsi="宋体" w:eastAsia="宋体" w:cs="宋体"/>
                <w:color w:val="auto"/>
                <w:sz w:val="21"/>
                <w:szCs w:val="21"/>
              </w:rPr>
              <w:t>设计</w:t>
            </w:r>
            <w:r>
              <w:rPr>
                <w:rFonts w:hint="eastAsia" w:ascii="宋体" w:hAnsi="宋体" w:eastAsia="宋体" w:cs="宋体"/>
                <w:color w:val="auto"/>
                <w:sz w:val="21"/>
                <w:szCs w:val="21"/>
                <w:highlight w:val="none"/>
              </w:rPr>
              <w:t>文件的要求</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sz w:val="21"/>
                <w:szCs w:val="21"/>
                <w:lang w:val="en-US" w:eastAsia="zh-CN"/>
              </w:rPr>
              <w:t>C3.4附设装置检查</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r>
              <w:rPr>
                <w:rFonts w:hint="eastAsia" w:ascii="宋体" w:hAnsi="宋体" w:eastAsia="宋体" w:cs="宋体"/>
                <w:sz w:val="21"/>
                <w:szCs w:val="21"/>
                <w:lang w:val="en-US" w:eastAsia="zh-CN"/>
              </w:rPr>
              <w:t>起重机械上附着的用于维修等使用的起重备，应当作为整机的一部分，单独设定检验项目，检验内容由检验机构根据实际情况确定，纳入整机检验报告中</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both"/>
              <w:textAlignment w:val="baseline"/>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rPr>
              <w:t>C3.5</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结构型式</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主要配置</w:t>
            </w:r>
            <w:r>
              <w:rPr>
                <w:rFonts w:hint="eastAsia" w:ascii="宋体" w:hAnsi="宋体" w:eastAsia="宋体" w:cs="宋体"/>
                <w:b/>
                <w:bCs/>
                <w:color w:val="000000"/>
                <w:sz w:val="21"/>
                <w:szCs w:val="21"/>
                <w:lang w:val="en-US" w:eastAsia="zh-CN"/>
              </w:rPr>
              <w:t>和标志检查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C3.5.1 结构型式</w:t>
            </w:r>
            <w:r>
              <w:rPr>
                <w:rFonts w:hint="eastAsia" w:ascii="宋体" w:hAnsi="宋体" w:cs="宋体"/>
                <w:b/>
                <w:bCs/>
                <w:i/>
                <w:iCs/>
                <w:color w:val="0000FF"/>
                <w:szCs w:val="21"/>
                <w:lang w:eastAsia="zh-CN"/>
              </w:rPr>
              <w:t>（</w:t>
            </w:r>
            <w:r>
              <w:rPr>
                <w:rFonts w:hint="eastAsia" w:ascii="宋体" w:hAnsi="宋体" w:cs="宋体"/>
                <w:b/>
                <w:bCs/>
                <w:i/>
                <w:iCs/>
                <w:color w:val="0000FF"/>
                <w:szCs w:val="21"/>
                <w:lang w:val="en-US" w:eastAsia="zh-CN"/>
              </w:rPr>
              <w:t>不适用于修理</w:t>
            </w:r>
            <w:r>
              <w:rPr>
                <w:rFonts w:hint="eastAsia" w:ascii="宋体" w:hAnsi="宋体" w:cs="宋体"/>
                <w:color w:val="000000"/>
                <w:szCs w:val="21"/>
                <w:lang w:eastAsia="zh-CN"/>
              </w:rPr>
              <w:t>）</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检查起重机械结构型式是否与主要设计图样一致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C3.5.2 主要配置</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检查起重机械主要配置是否与主要设计图样和质量合格证明文件一致</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C3.5.3 标记、产品铭牌与安全警示标志</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检查标记、产品铭牌与安全警示标志是否符合</w:t>
            </w:r>
            <w:r>
              <w:rPr>
                <w:rFonts w:hint="eastAsia" w:ascii="宋体" w:hAnsi="宋体" w:eastAsia="宋体" w:cs="宋体"/>
                <w:sz w:val="21"/>
                <w:szCs w:val="21"/>
                <w:lang w:val="en-US" w:eastAsia="zh-CN"/>
              </w:rPr>
              <w:t>TSG 51—2023中3.2.5与3.3.4</w:t>
            </w:r>
            <w:r>
              <w:rPr>
                <w:rFonts w:hint="eastAsia" w:ascii="宋体" w:hAnsi="宋体" w:eastAsia="宋体" w:cs="宋体"/>
                <w:color w:val="000000"/>
                <w:sz w:val="21"/>
                <w:szCs w:val="21"/>
              </w:rPr>
              <w:t>的规定</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C3.6 主要几何尺寸测量</w:t>
            </w:r>
            <w:r>
              <w:rPr>
                <w:rFonts w:hint="eastAsia" w:ascii="宋体" w:hAnsi="宋体" w:cs="宋体"/>
                <w:b/>
                <w:bCs/>
                <w:i/>
                <w:iCs/>
                <w:color w:val="000000"/>
                <w:szCs w:val="21"/>
                <w:lang w:eastAsia="zh-CN" w:bidi="ar"/>
              </w:rPr>
              <w:t>（仅适用于改造）</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sz w:val="21"/>
                <w:szCs w:val="21"/>
                <w:lang w:val="en-US" w:eastAsia="zh-CN"/>
              </w:rPr>
              <w:t xml:space="preserve">(1)吊笼净空尺寸                </w:t>
            </w:r>
            <w:r>
              <w:rPr>
                <w:rFonts w:hint="eastAsia" w:ascii="宋体" w:hAnsi="宋体" w:eastAsia="宋体" w:cs="宋体"/>
                <w:sz w:val="21"/>
                <w:szCs w:val="21"/>
                <w:u w:val="none"/>
                <w:lang w:val="en-US" w:eastAsia="zh-CN"/>
              </w:rPr>
              <w:t>mm</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vMerge w:val="restart"/>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000000"/>
                <w:sz w:val="21"/>
                <w:szCs w:val="21"/>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sz w:val="21"/>
                <w:szCs w:val="21"/>
                <w:lang w:val="en-US" w:eastAsia="zh-CN"/>
              </w:rPr>
              <w:t>(2)标准节尺寸                  mm</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vMerge w:val="continue"/>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both"/>
              <w:textAlignment w:val="baseline"/>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rPr>
              <w:t>C3.7</w:t>
            </w:r>
            <w:r>
              <w:rPr>
                <w:rFonts w:hint="eastAsia" w:ascii="宋体" w:hAnsi="宋体" w:eastAsia="宋体" w:cs="宋体"/>
                <w:b/>
                <w:bCs/>
                <w:color w:val="000000"/>
                <w:sz w:val="21"/>
                <w:szCs w:val="21"/>
                <w:lang w:val="en-US" w:eastAsia="zh-CN"/>
              </w:rPr>
              <w:t xml:space="preserve">  材料和结构件检查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C3.7.1 材料</w:t>
            </w: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查阅主要受力结构件材料的质量合格证明文件，检查文件中的规格、牌号等是否符合</w:t>
            </w:r>
            <w:r>
              <w:rPr>
                <w:rFonts w:hint="eastAsia" w:ascii="宋体" w:hAnsi="宋体" w:eastAsia="宋体" w:cs="宋体"/>
                <w:sz w:val="21"/>
                <w:szCs w:val="21"/>
                <w:lang w:val="en-US" w:eastAsia="zh-CN"/>
              </w:rPr>
              <w:t>TSG 51—2023中2.3.3</w:t>
            </w:r>
            <w:r>
              <w:rPr>
                <w:rFonts w:hint="eastAsia" w:ascii="宋体" w:hAnsi="宋体" w:eastAsia="宋体" w:cs="宋体"/>
                <w:color w:val="000000"/>
                <w:sz w:val="21"/>
                <w:szCs w:val="21"/>
              </w:rPr>
              <w:t>的规定</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C3.7.2 焊接质量</w:t>
            </w:r>
          </w:p>
        </w:tc>
        <w:tc>
          <w:tcPr>
            <w:tcW w:w="5186" w:type="dxa"/>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(1)检查焊缝表面是否</w:t>
            </w:r>
            <w:r>
              <w:rPr>
                <w:rFonts w:hint="eastAsia" w:ascii="宋体" w:hAnsi="宋体" w:eastAsia="宋体" w:cs="宋体"/>
                <w:color w:val="000000"/>
                <w:sz w:val="21"/>
                <w:szCs w:val="21"/>
                <w:lang w:val="en-US" w:eastAsia="zh-CN"/>
              </w:rPr>
              <w:t>无目测可见的裂纹、气孔、固体夹杂、未熔合和未焊透等缺陷</w:t>
            </w:r>
            <w:r>
              <w:rPr>
                <w:rFonts w:hint="eastAsia" w:ascii="宋体" w:hAnsi="宋体" w:eastAsia="宋体" w:cs="宋体"/>
                <w:color w:val="000000"/>
                <w:sz w:val="21"/>
                <w:szCs w:val="21"/>
              </w:rPr>
              <w:t>符合</w:t>
            </w:r>
            <w:r>
              <w:rPr>
                <w:rFonts w:hint="eastAsia" w:ascii="宋体" w:hAnsi="宋体" w:eastAsia="宋体" w:cs="宋体"/>
                <w:sz w:val="21"/>
                <w:szCs w:val="21"/>
                <w:lang w:val="en-US" w:eastAsia="zh-CN"/>
              </w:rPr>
              <w:t>TSG 51—2023中2.3.4.3.1</w:t>
            </w:r>
            <w:r>
              <w:rPr>
                <w:rFonts w:hint="eastAsia" w:ascii="宋体" w:hAnsi="宋体" w:eastAsia="宋体" w:cs="宋体"/>
                <w:color w:val="000000"/>
                <w:sz w:val="21"/>
                <w:szCs w:val="21"/>
              </w:rPr>
              <w:t>的规定</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rPr>
            </w:pPr>
          </w:p>
        </w:tc>
        <w:tc>
          <w:tcPr>
            <w:tcW w:w="5186"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(2)查阅焊缝无损检测报告，</w:t>
            </w:r>
            <w:r>
              <w:rPr>
                <w:rFonts w:hint="eastAsia" w:ascii="宋体" w:hAnsi="宋体" w:cs="宋体"/>
                <w:color w:val="000000"/>
                <w:sz w:val="21"/>
                <w:szCs w:val="21"/>
                <w:lang w:eastAsia="zh-CN"/>
              </w:rPr>
              <w:t>检查</w:t>
            </w:r>
            <w:r>
              <w:rPr>
                <w:rFonts w:hint="eastAsia" w:ascii="宋体" w:hAnsi="宋体" w:eastAsia="宋体" w:cs="宋体"/>
                <w:color w:val="000000"/>
                <w:sz w:val="21"/>
                <w:szCs w:val="21"/>
              </w:rPr>
              <w:t>主要受力结构件受拉区的对接焊缝质量是否符合</w:t>
            </w:r>
            <w:r>
              <w:rPr>
                <w:rFonts w:hint="eastAsia" w:ascii="宋体" w:hAnsi="宋体" w:eastAsia="宋体" w:cs="宋体"/>
                <w:sz w:val="21"/>
                <w:szCs w:val="21"/>
                <w:lang w:val="en-US" w:eastAsia="zh-CN"/>
              </w:rPr>
              <w:t>TSG 51—2023中2.3.4.3.2</w:t>
            </w:r>
            <w:r>
              <w:rPr>
                <w:rFonts w:hint="eastAsia" w:ascii="宋体" w:hAnsi="宋体" w:eastAsia="宋体" w:cs="宋体"/>
                <w:color w:val="000000"/>
                <w:sz w:val="21"/>
                <w:szCs w:val="21"/>
              </w:rPr>
              <w:t>的规定</w:t>
            </w:r>
          </w:p>
        </w:tc>
        <w:tc>
          <w:tcPr>
            <w:tcW w:w="1464"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vAlign w:val="center"/>
          </w:tcPr>
          <w:p>
            <w:pPr>
              <w:keepNext w:val="0"/>
              <w:keepLines w:val="0"/>
              <w:widowControl/>
              <w:suppressLineNumbers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C3.7.3 金属结构检查</w:t>
            </w:r>
            <w:r>
              <w:rPr>
                <w:rFonts w:hint="eastAsia" w:ascii="宋体" w:hAnsi="宋体" w:cs="宋体"/>
                <w:b/>
                <w:bCs/>
                <w:i/>
                <w:iCs/>
                <w:color w:val="000000"/>
                <w:szCs w:val="21"/>
                <w:lang w:eastAsia="zh-CN" w:bidi="ar"/>
              </w:rPr>
              <w:t>（仅</w:t>
            </w:r>
            <w:r>
              <w:rPr>
                <w:rFonts w:hint="eastAsia" w:ascii="宋体" w:hAnsi="宋体" w:cs="宋体"/>
                <w:b/>
                <w:bCs/>
                <w:i/>
                <w:iCs/>
                <w:color w:val="0000FF"/>
                <w:szCs w:val="21"/>
                <w:lang w:eastAsia="zh-CN" w:bidi="ar"/>
              </w:rPr>
              <w:t>适用于改造、</w:t>
            </w:r>
            <w:r>
              <w:rPr>
                <w:rFonts w:hint="eastAsia" w:ascii="宋体" w:hAnsi="宋体" w:cs="宋体"/>
                <w:b/>
                <w:bCs/>
                <w:i/>
                <w:iCs/>
                <w:color w:val="0000FF"/>
                <w:szCs w:val="21"/>
                <w:lang w:val="en-US" w:eastAsia="zh-CN" w:bidi="ar"/>
              </w:rPr>
              <w:t>修理</w:t>
            </w:r>
            <w:r>
              <w:rPr>
                <w:rFonts w:hint="eastAsia" w:ascii="宋体" w:hAnsi="宋体" w:cs="宋体"/>
                <w:b/>
                <w:bCs/>
                <w:i/>
                <w:iCs/>
                <w:color w:val="000000"/>
                <w:szCs w:val="21"/>
                <w:lang w:eastAsia="zh-CN" w:bidi="ar"/>
              </w:rPr>
              <w:t>）</w:t>
            </w: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rPr>
              <w:t>(1)主要受力结构件的连接焊缝无明显可见的裂纹</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widowControl/>
              <w:suppressLineNumbers w:val="0"/>
              <w:jc w:val="left"/>
              <w:rPr>
                <w:rFonts w:hint="eastAsia" w:ascii="宋体" w:hAnsi="宋体" w:eastAsia="宋体" w:cs="宋体"/>
                <w:color w:val="000000"/>
                <w:sz w:val="21"/>
                <w:szCs w:val="21"/>
                <w:lang w:val="en-US" w:eastAsia="zh-CN" w:bidi="ar-SA"/>
              </w:rPr>
            </w:pP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rPr>
              <w:t>(2)主要受力结构件断面有效厚度不低于设计厚度的 90%</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widowControl/>
              <w:suppressLineNumbers w:val="0"/>
              <w:jc w:val="left"/>
              <w:rPr>
                <w:rFonts w:hint="eastAsia" w:ascii="宋体" w:hAnsi="宋体" w:eastAsia="宋体" w:cs="宋体"/>
                <w:color w:val="000000"/>
                <w:sz w:val="21"/>
                <w:szCs w:val="21"/>
                <w:lang w:val="en-US" w:eastAsia="zh-CN" w:bidi="ar-SA"/>
              </w:rPr>
            </w:pP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rPr>
              <w:t>(3)螺栓和销轴等连接无明显松动、缺件、损坏等缺陷</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keepNext w:val="0"/>
              <w:keepLines w:val="0"/>
              <w:widowControl/>
              <w:suppressLineNumbers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C3.7.4 门、梯子、走台和栏杆</w:t>
            </w: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检查是否按照</w:t>
            </w:r>
            <w:r>
              <w:rPr>
                <w:rFonts w:hint="eastAsia" w:ascii="宋体" w:hAnsi="宋体" w:eastAsia="宋体" w:cs="宋体"/>
                <w:color w:val="auto"/>
                <w:sz w:val="21"/>
                <w:szCs w:val="21"/>
                <w:lang w:val="en-US" w:eastAsia="zh-CN"/>
              </w:rPr>
              <w:t>TSG 51—2023中2.7.2(1)～2.7.2(5)、2.7.3(1)～2.7.3(9)</w:t>
            </w:r>
            <w:r>
              <w:rPr>
                <w:rFonts w:hint="eastAsia" w:ascii="宋体" w:hAnsi="宋体" w:eastAsia="宋体" w:cs="宋体"/>
                <w:color w:val="auto"/>
                <w:sz w:val="21"/>
                <w:szCs w:val="21"/>
              </w:rPr>
              <w:t>和设计文件要求设置了梯子、扶手、护圈、平台、走台、踢</w:t>
            </w:r>
            <w:r>
              <w:rPr>
                <w:rFonts w:hint="eastAsia" w:ascii="宋体" w:hAnsi="宋体" w:eastAsia="宋体" w:cs="宋体"/>
                <w:color w:val="auto"/>
                <w:sz w:val="21"/>
                <w:szCs w:val="21"/>
                <w:lang w:val="en-US" w:eastAsia="zh-CN"/>
              </w:rPr>
              <w:t>脚板和栏杆等</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检查</w:t>
            </w:r>
            <w:r>
              <w:rPr>
                <w:rFonts w:hint="eastAsia" w:ascii="宋体" w:hAnsi="宋体" w:eastAsia="宋体" w:cs="宋体"/>
                <w:color w:val="auto"/>
                <w:sz w:val="21"/>
                <w:szCs w:val="21"/>
                <w:u w:val="none"/>
                <w:lang w:val="en-US" w:eastAsia="zh-CN"/>
              </w:rPr>
              <w:t>人货两用施工升降机吊笼门是否符合TSG 51—2023中A1.2(4)、A1.2(5)的规定，简易升降机层门是否符合TSG 51—2023中A1.4的规定</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vAlign w:val="center"/>
          </w:tcPr>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color w:val="000000"/>
                <w:sz w:val="21"/>
                <w:szCs w:val="21"/>
                <w:lang w:val="en-US" w:eastAsia="zh-CN" w:bidi="ar-SA"/>
              </w:rPr>
              <w:t>C3.8.2.1 升降机悬挂系统</w:t>
            </w: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检查卷筒是否符合TSG 51—2023中</w:t>
            </w:r>
            <w:r>
              <w:rPr>
                <w:rFonts w:hint="eastAsia" w:ascii="宋体" w:hAnsi="宋体" w:eastAsia="宋体" w:cs="宋体"/>
                <w:strike w:val="0"/>
                <w:dstrike w:val="0"/>
                <w:color w:val="auto"/>
                <w:sz w:val="21"/>
                <w:szCs w:val="21"/>
                <w:lang w:val="en-US" w:eastAsia="zh-CN"/>
              </w:rPr>
              <w:t>2.5.1(4)</w:t>
            </w:r>
            <w:r>
              <w:rPr>
                <w:rFonts w:hint="eastAsia" w:ascii="宋体" w:hAnsi="宋体" w:eastAsia="宋体" w:cs="宋体"/>
                <w:color w:val="auto"/>
                <w:sz w:val="21"/>
                <w:szCs w:val="21"/>
                <w:lang w:val="en-US" w:eastAsia="zh-CN"/>
              </w:rPr>
              <w:t>的规定</w:t>
            </w:r>
          </w:p>
        </w:tc>
        <w:tc>
          <w:tcPr>
            <w:tcW w:w="1464" w:type="dxa"/>
            <w:tcBorders>
              <w:tl2br w:val="nil"/>
              <w:tr2bl w:val="nil"/>
            </w:tcBorders>
          </w:tcPr>
          <w:p>
            <w:pPr>
              <w:pStyle w:val="9"/>
              <w:snapToGrid w:val="0"/>
              <w:spacing w:line="290" w:lineRule="exact"/>
              <w:ind w:left="0" w:firstLine="0"/>
              <w:jc w:val="center"/>
              <w:rPr>
                <w:rFonts w:hint="eastAsia" w:ascii="宋体" w:hAnsi="宋体" w:eastAsia="宋体" w:cs="宋体"/>
                <w:sz w:val="21"/>
                <w:szCs w:val="21"/>
                <w:lang w:val="en-US" w:eastAsia="zh-CN"/>
              </w:rPr>
            </w:pPr>
          </w:p>
        </w:tc>
        <w:tc>
          <w:tcPr>
            <w:tcW w:w="1324" w:type="dxa"/>
            <w:vMerge w:val="restart"/>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bidi w:val="0"/>
              <w:ind w:firstLineChars="0"/>
              <w:rPr>
                <w:rFonts w:hint="eastAsia" w:ascii="宋体" w:hAnsi="宋体" w:eastAsia="宋体" w:cs="宋体"/>
                <w:sz w:val="21"/>
                <w:szCs w:val="21"/>
              </w:rPr>
            </w:pPr>
          </w:p>
        </w:tc>
        <w:tc>
          <w:tcPr>
            <w:tcW w:w="1454" w:type="dxa"/>
            <w:vMerge w:val="continue"/>
            <w:tcBorders>
              <w:tl2br w:val="nil"/>
              <w:tr2bl w:val="nil"/>
            </w:tcBorders>
            <w:vAlign w:val="center"/>
          </w:tcPr>
          <w:p>
            <w:pPr>
              <w:bidi w:val="0"/>
              <w:jc w:val="left"/>
              <w:rPr>
                <w:rFonts w:hint="eastAsia" w:ascii="宋体" w:hAnsi="宋体" w:eastAsia="宋体" w:cs="宋体"/>
                <w:sz w:val="21"/>
                <w:szCs w:val="21"/>
              </w:rPr>
            </w:pPr>
          </w:p>
        </w:tc>
        <w:tc>
          <w:tcPr>
            <w:tcW w:w="5186" w:type="dxa"/>
            <w:tcBorders>
              <w:tl2br w:val="nil"/>
              <w:tr2bl w:val="nil"/>
            </w:tcBorders>
            <w:vAlign w:val="center"/>
          </w:tcPr>
          <w:p>
            <w:pPr>
              <w:keepNext w:val="0"/>
              <w:keepLines w:val="0"/>
              <w:widowControl/>
              <w:suppressLineNumbers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检查滑轮是否有防止钢丝绳脱出绳槽的装置或者结构</w:t>
            </w:r>
          </w:p>
        </w:tc>
        <w:tc>
          <w:tcPr>
            <w:tcW w:w="1464" w:type="dxa"/>
            <w:tcBorders>
              <w:tl2br w:val="nil"/>
              <w:tr2bl w:val="nil"/>
            </w:tcBorders>
          </w:tcPr>
          <w:p>
            <w:pPr>
              <w:bidi w:val="0"/>
              <w:jc w:val="center"/>
              <w:rPr>
                <w:rFonts w:hint="eastAsia" w:ascii="宋体" w:hAnsi="宋体" w:eastAsia="宋体" w:cs="宋体"/>
                <w:sz w:val="21"/>
                <w:szCs w:val="21"/>
                <w:lang w:val="en-US" w:eastAsia="zh-CN"/>
              </w:rPr>
            </w:pPr>
          </w:p>
        </w:tc>
        <w:tc>
          <w:tcPr>
            <w:tcW w:w="1324" w:type="dxa"/>
            <w:vMerge w:val="continue"/>
            <w:tcBorders>
              <w:tl2br w:val="nil"/>
              <w:tr2bl w:val="nil"/>
            </w:tcBorders>
            <w:vAlign w:val="center"/>
          </w:tcPr>
          <w:p>
            <w:pPr>
              <w:bidi w:val="0"/>
              <w:jc w:val="center"/>
              <w:rPr>
                <w:rFonts w:hint="eastAsia" w:ascii="宋体" w:hAnsi="宋体" w:eastAsia="宋体" w:cs="宋体"/>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bidi w:val="0"/>
              <w:ind w:firstLineChars="0"/>
              <w:rPr>
                <w:rFonts w:hint="eastAsia" w:ascii="宋体" w:hAnsi="宋体" w:eastAsia="宋体" w:cs="宋体"/>
                <w:sz w:val="21"/>
                <w:szCs w:val="21"/>
                <w:lang w:val="en-US" w:eastAsia="zh-CN"/>
              </w:rPr>
            </w:pPr>
          </w:p>
        </w:tc>
        <w:tc>
          <w:tcPr>
            <w:tcW w:w="1454" w:type="dxa"/>
            <w:vMerge w:val="continue"/>
            <w:tcBorders>
              <w:tl2br w:val="nil"/>
              <w:tr2bl w:val="nil"/>
            </w:tcBorders>
            <w:vAlign w:val="center"/>
          </w:tcPr>
          <w:p>
            <w:pPr>
              <w:bidi w:val="0"/>
              <w:jc w:val="left"/>
              <w:rPr>
                <w:rFonts w:hint="eastAsia" w:ascii="宋体" w:hAnsi="宋体" w:eastAsia="宋体" w:cs="宋体"/>
                <w:sz w:val="21"/>
                <w:szCs w:val="21"/>
                <w:lang w:val="en-US" w:eastAsia="zh-CN"/>
              </w:rPr>
            </w:pP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检查曳引轮是否符合TSG 51—2023中A3.4.5的规定</w:t>
            </w:r>
          </w:p>
        </w:tc>
        <w:tc>
          <w:tcPr>
            <w:tcW w:w="1464" w:type="dxa"/>
            <w:tcBorders>
              <w:tl2br w:val="nil"/>
              <w:tr2bl w:val="nil"/>
            </w:tcBorders>
          </w:tcPr>
          <w:p>
            <w:pPr>
              <w:bidi w:val="0"/>
              <w:jc w:val="center"/>
              <w:rPr>
                <w:rFonts w:hint="eastAsia" w:ascii="宋体" w:hAnsi="宋体" w:eastAsia="宋体" w:cs="宋体"/>
                <w:sz w:val="21"/>
                <w:szCs w:val="21"/>
                <w:lang w:val="en-US" w:eastAsia="zh-CN"/>
              </w:rPr>
            </w:pPr>
          </w:p>
        </w:tc>
        <w:tc>
          <w:tcPr>
            <w:tcW w:w="1324" w:type="dxa"/>
            <w:vMerge w:val="continue"/>
            <w:tcBorders>
              <w:tl2br w:val="nil"/>
              <w:tr2bl w:val="nil"/>
            </w:tcBorders>
            <w:vAlign w:val="center"/>
          </w:tcPr>
          <w:p>
            <w:pPr>
              <w:bidi w:val="0"/>
              <w:jc w:val="center"/>
              <w:rPr>
                <w:rFonts w:hint="eastAsia" w:ascii="宋体" w:hAnsi="宋体" w:eastAsia="宋体" w:cs="宋体"/>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bidi w:val="0"/>
              <w:ind w:firstLineChars="0"/>
              <w:rPr>
                <w:rFonts w:hint="eastAsia" w:ascii="宋体" w:hAnsi="宋体" w:eastAsia="宋体" w:cs="宋体"/>
                <w:sz w:val="21"/>
                <w:szCs w:val="21"/>
                <w:lang w:val="en-US" w:eastAsia="zh-CN"/>
              </w:rPr>
            </w:pPr>
          </w:p>
        </w:tc>
        <w:tc>
          <w:tcPr>
            <w:tcW w:w="1454" w:type="dxa"/>
            <w:vMerge w:val="continue"/>
            <w:tcBorders>
              <w:tl2br w:val="nil"/>
              <w:tr2bl w:val="nil"/>
            </w:tcBorders>
            <w:vAlign w:val="center"/>
          </w:tcPr>
          <w:p>
            <w:pPr>
              <w:bidi w:val="0"/>
              <w:rPr>
                <w:rFonts w:hint="eastAsia" w:ascii="宋体" w:hAnsi="宋体" w:eastAsia="宋体" w:cs="宋体"/>
                <w:sz w:val="21"/>
                <w:szCs w:val="21"/>
                <w:lang w:val="en-US" w:eastAsia="zh-CN"/>
              </w:rPr>
            </w:pP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检查钢丝绳是否符合TSG 51—2023中A3.1.2(1)～A3.1.2(7)、A3.1.4(1)的规定</w:t>
            </w:r>
          </w:p>
        </w:tc>
        <w:tc>
          <w:tcPr>
            <w:tcW w:w="1464" w:type="dxa"/>
            <w:tcBorders>
              <w:tl2br w:val="nil"/>
              <w:tr2bl w:val="nil"/>
            </w:tcBorders>
          </w:tcPr>
          <w:p>
            <w:pPr>
              <w:bidi w:val="0"/>
              <w:jc w:val="center"/>
              <w:rPr>
                <w:rFonts w:hint="eastAsia" w:ascii="宋体" w:hAnsi="宋体" w:eastAsia="宋体" w:cs="宋体"/>
                <w:sz w:val="21"/>
                <w:szCs w:val="21"/>
                <w:lang w:val="en-US" w:eastAsia="zh-CN"/>
              </w:rPr>
            </w:pPr>
          </w:p>
        </w:tc>
        <w:tc>
          <w:tcPr>
            <w:tcW w:w="1324" w:type="dxa"/>
            <w:vMerge w:val="continue"/>
            <w:tcBorders>
              <w:tl2br w:val="nil"/>
              <w:tr2bl w:val="nil"/>
            </w:tcBorders>
            <w:vAlign w:val="center"/>
          </w:tcPr>
          <w:p>
            <w:pPr>
              <w:bidi w:val="0"/>
              <w:jc w:val="center"/>
              <w:rPr>
                <w:rFonts w:hint="eastAsia" w:ascii="宋体" w:hAnsi="宋体" w:eastAsia="宋体" w:cs="宋体"/>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bidi w:val="0"/>
              <w:ind w:firstLineChars="0"/>
              <w:rPr>
                <w:rFonts w:hint="eastAsia" w:ascii="宋体" w:hAnsi="宋体" w:eastAsia="宋体" w:cs="宋体"/>
                <w:sz w:val="21"/>
                <w:szCs w:val="21"/>
                <w:lang w:val="en-US" w:eastAsia="zh-CN"/>
              </w:rPr>
            </w:pPr>
          </w:p>
        </w:tc>
        <w:tc>
          <w:tcPr>
            <w:tcW w:w="1454" w:type="dxa"/>
            <w:vMerge w:val="continue"/>
            <w:tcBorders>
              <w:tl2br w:val="nil"/>
              <w:tr2bl w:val="nil"/>
            </w:tcBorders>
            <w:vAlign w:val="center"/>
          </w:tcPr>
          <w:p>
            <w:pPr>
              <w:bidi w:val="0"/>
              <w:rPr>
                <w:rFonts w:hint="eastAsia" w:ascii="宋体" w:hAnsi="宋体" w:eastAsia="宋体" w:cs="宋体"/>
                <w:sz w:val="21"/>
                <w:szCs w:val="21"/>
                <w:lang w:val="en-US" w:eastAsia="zh-CN"/>
              </w:rPr>
            </w:pP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检查链条是否符合TSG 51—2023中A3.2(1)、A3.2(3)的规定</w:t>
            </w:r>
          </w:p>
        </w:tc>
        <w:tc>
          <w:tcPr>
            <w:tcW w:w="1464" w:type="dxa"/>
            <w:tcBorders>
              <w:tl2br w:val="nil"/>
              <w:tr2bl w:val="nil"/>
            </w:tcBorders>
          </w:tcPr>
          <w:p>
            <w:pPr>
              <w:bidi w:val="0"/>
              <w:jc w:val="center"/>
              <w:rPr>
                <w:rFonts w:hint="eastAsia" w:ascii="宋体" w:hAnsi="宋体" w:eastAsia="宋体" w:cs="宋体"/>
                <w:sz w:val="21"/>
                <w:szCs w:val="21"/>
                <w:lang w:val="en-US" w:eastAsia="zh-CN"/>
              </w:rPr>
            </w:pPr>
          </w:p>
        </w:tc>
        <w:tc>
          <w:tcPr>
            <w:tcW w:w="1324" w:type="dxa"/>
            <w:vMerge w:val="continue"/>
            <w:tcBorders>
              <w:bottom w:val="single" w:color="auto" w:sz="4" w:space="0"/>
              <w:tl2br w:val="nil"/>
              <w:tr2bl w:val="nil"/>
            </w:tcBorders>
            <w:vAlign w:val="center"/>
          </w:tcPr>
          <w:p>
            <w:pPr>
              <w:bidi w:val="0"/>
              <w:jc w:val="center"/>
              <w:rPr>
                <w:rFonts w:hint="eastAsia" w:ascii="宋体" w:hAnsi="宋体" w:eastAsia="宋体" w:cs="宋体"/>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snapToGrid w:val="0"/>
              <w:spacing w:line="290" w:lineRule="exact"/>
              <w:ind w:left="0" w:firstLine="0" w:firstLineChars="0"/>
              <w:jc w:val="both"/>
              <w:rPr>
                <w:rFonts w:hint="eastAsia" w:ascii="宋体" w:hAnsi="宋体" w:eastAsia="宋体" w:cs="宋体"/>
                <w:sz w:val="21"/>
                <w:szCs w:val="21"/>
              </w:rPr>
            </w:pPr>
          </w:p>
        </w:tc>
        <w:tc>
          <w:tcPr>
            <w:tcW w:w="1454" w:type="dxa"/>
            <w:tcBorders>
              <w:tl2br w:val="nil"/>
              <w:tr2bl w:val="nil"/>
            </w:tcBorders>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bidi="ar-SA"/>
              </w:rPr>
              <w:t>C3.8.2.2 升降机高强度螺栓副、齿轮齿条副</w:t>
            </w:r>
          </w:p>
        </w:tc>
        <w:tc>
          <w:tcPr>
            <w:tcW w:w="5186" w:type="dxa"/>
            <w:tcBorders>
              <w:tl2br w:val="nil"/>
              <w:tr2bl w:val="nil"/>
            </w:tcBorders>
            <w:vAlign w:val="center"/>
          </w:tcPr>
          <w:p>
            <w:pPr>
              <w:bidi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检查传动系统、导轨架、附墙架、对重系统、齿条、安全钩及吊杆底座等的安装连接螺栓的强度等级是否不低于 8.8级。齿轮齿条副是否符合TSG 51—2023中A3.3.1的规定</w:t>
            </w:r>
          </w:p>
        </w:tc>
        <w:tc>
          <w:tcPr>
            <w:tcW w:w="1464" w:type="dxa"/>
            <w:tcBorders>
              <w:tl2br w:val="nil"/>
              <w:tr2bl w:val="nil"/>
            </w:tcBorders>
          </w:tcPr>
          <w:p>
            <w:pPr>
              <w:pStyle w:val="9"/>
              <w:snapToGrid w:val="0"/>
              <w:spacing w:line="290" w:lineRule="exact"/>
              <w:ind w:left="0" w:firstLine="0"/>
              <w:jc w:val="center"/>
              <w:rPr>
                <w:rFonts w:hint="eastAsia" w:ascii="宋体" w:hAnsi="宋体" w:eastAsia="宋体" w:cs="宋体"/>
                <w:color w:val="000000"/>
                <w:sz w:val="21"/>
                <w:szCs w:val="21"/>
                <w:lang w:val="en-US" w:eastAsia="zh-CN" w:bidi="ar-SA"/>
              </w:rPr>
            </w:pPr>
          </w:p>
        </w:tc>
        <w:tc>
          <w:tcPr>
            <w:tcW w:w="1324" w:type="dxa"/>
            <w:tcBorders>
              <w:top w:val="single" w:color="auto" w:sz="4" w:space="0"/>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C3.9液压和气动系统检查</w:t>
            </w:r>
          </w:p>
        </w:tc>
        <w:tc>
          <w:tcPr>
            <w:tcW w:w="5186" w:type="dxa"/>
            <w:tcBorders>
              <w:tl2br w:val="nil"/>
              <w:tr2bl w:val="nil"/>
            </w:tcBorders>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检查液压系统和气动系统是否符合</w:t>
            </w:r>
            <w:r>
              <w:rPr>
                <w:rFonts w:hint="eastAsia" w:ascii="宋体" w:hAnsi="宋体" w:eastAsia="宋体" w:cs="宋体"/>
                <w:color w:val="auto"/>
                <w:sz w:val="21"/>
                <w:szCs w:val="21"/>
                <w:lang w:val="en-US" w:eastAsia="zh-CN"/>
              </w:rPr>
              <w:t>TSG 51—2023中2.6.2</w:t>
            </w:r>
            <w:r>
              <w:rPr>
                <w:rFonts w:hint="eastAsia" w:ascii="宋体" w:hAnsi="宋体" w:eastAsia="宋体" w:cs="宋体"/>
                <w:color w:val="auto"/>
                <w:sz w:val="21"/>
                <w:szCs w:val="21"/>
                <w:highlight w:val="none"/>
                <w:lang w:val="en-US" w:eastAsia="zh-CN"/>
              </w:rPr>
              <w:t>(1)～(4)、2.6.3和</w:t>
            </w:r>
            <w:r>
              <w:rPr>
                <w:rFonts w:hint="eastAsia" w:ascii="宋体" w:hAnsi="宋体" w:eastAsia="宋体" w:cs="宋体"/>
                <w:color w:val="auto"/>
                <w:sz w:val="21"/>
                <w:szCs w:val="21"/>
                <w:lang w:val="en-US" w:eastAsia="zh-CN"/>
              </w:rPr>
              <w:t>A4.2.1</w:t>
            </w:r>
            <w:r>
              <w:rPr>
                <w:rFonts w:hint="eastAsia" w:ascii="宋体" w:hAnsi="宋体" w:eastAsia="宋体" w:cs="宋体"/>
                <w:color w:val="auto"/>
                <w:sz w:val="21"/>
                <w:szCs w:val="21"/>
              </w:rPr>
              <w:t>的规定和设计文件的要求</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both"/>
              <w:textAlignment w:val="baseline"/>
              <w:rPr>
                <w:rFonts w:hint="eastAsia" w:ascii="宋体" w:hAnsi="宋体" w:eastAsia="宋体" w:cs="宋体"/>
                <w:color w:val="000000"/>
                <w:sz w:val="21"/>
                <w:szCs w:val="21"/>
              </w:rPr>
            </w:pPr>
            <w:r>
              <w:rPr>
                <w:rFonts w:hint="eastAsia" w:ascii="宋体" w:hAnsi="宋体" w:eastAsia="宋体" w:cs="宋体"/>
                <w:b/>
                <w:bCs/>
                <w:sz w:val="21"/>
                <w:szCs w:val="21"/>
              </w:rPr>
              <w:t>C3.1</w:t>
            </w:r>
            <w:r>
              <w:rPr>
                <w:rFonts w:hint="eastAsia" w:ascii="宋体" w:hAnsi="宋体" w:eastAsia="宋体" w:cs="宋体"/>
                <w:b/>
                <w:bCs/>
                <w:sz w:val="21"/>
                <w:szCs w:val="21"/>
                <w:lang w:val="en-US" w:eastAsia="zh-CN"/>
              </w:rPr>
              <w:t>1  电气系统检查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bCs/>
                <w:color w:val="000000"/>
                <w:sz w:val="21"/>
                <w:szCs w:val="21"/>
                <w:lang w:val="en-US" w:eastAsia="zh-CN" w:bidi="ar-SA"/>
              </w:rPr>
            </w:pPr>
            <w:r>
              <w:rPr>
                <w:rFonts w:hint="eastAsia" w:ascii="宋体" w:hAnsi="宋体" w:eastAsia="宋体" w:cs="宋体"/>
                <w:sz w:val="21"/>
                <w:szCs w:val="21"/>
              </w:rPr>
              <w:t>C3.1</w:t>
            </w:r>
            <w:r>
              <w:rPr>
                <w:rFonts w:hint="eastAsia" w:ascii="宋体" w:hAnsi="宋体" w:eastAsia="宋体" w:cs="宋体"/>
                <w:sz w:val="21"/>
                <w:szCs w:val="21"/>
                <w:lang w:val="en-US" w:eastAsia="zh-CN"/>
              </w:rPr>
              <w:t>1.1</w:t>
            </w:r>
            <w:r>
              <w:rPr>
                <w:rFonts w:hint="eastAsia" w:ascii="宋体" w:hAnsi="宋体" w:eastAsia="宋体" w:cs="宋体"/>
                <w:kern w:val="32"/>
                <w:sz w:val="21"/>
                <w:szCs w:val="21"/>
              </w:rPr>
              <w:t>电气设备及元件的选择和防护</w:t>
            </w:r>
          </w:p>
        </w:tc>
        <w:tc>
          <w:tcPr>
            <w:tcW w:w="5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9" w:beforeLines="3" w:after="9" w:afterLines="3" w:line="290" w:lineRule="exact"/>
              <w:jc w:val="left"/>
              <w:textAlignment w:val="baseline"/>
              <w:rPr>
                <w:rFonts w:hint="eastAsia" w:ascii="宋体" w:hAnsi="宋体" w:eastAsia="宋体" w:cs="宋体"/>
                <w:color w:val="000000"/>
                <w:sz w:val="21"/>
                <w:szCs w:val="21"/>
                <w:lang w:val="en-US" w:eastAsia="zh-CN" w:bidi="ar-SA"/>
              </w:rPr>
            </w:pPr>
            <w:r>
              <w:rPr>
                <w:rFonts w:hint="eastAsia" w:ascii="宋体" w:hAnsi="宋体" w:eastAsia="宋体" w:cs="宋体"/>
                <w:sz w:val="21"/>
                <w:szCs w:val="21"/>
              </w:rPr>
              <w:t>检查电气设备及元件的选择和防护是否符合</w:t>
            </w:r>
            <w:r>
              <w:rPr>
                <w:rFonts w:hint="eastAsia" w:ascii="宋体" w:hAnsi="宋体" w:eastAsia="宋体" w:cs="宋体"/>
                <w:sz w:val="21"/>
                <w:szCs w:val="21"/>
                <w:lang w:val="en-US" w:eastAsia="zh-CN"/>
              </w:rPr>
              <w:t>TSG 51—2023中2.6.1.1</w:t>
            </w:r>
            <w:r>
              <w:rPr>
                <w:rFonts w:hint="eastAsia" w:ascii="宋体" w:hAnsi="宋体" w:eastAsia="宋体" w:cs="宋体"/>
                <w:sz w:val="21"/>
                <w:szCs w:val="21"/>
              </w:rPr>
              <w:t>的规定，电气设备功能是否齐全</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r>
              <w:rPr>
                <w:rFonts w:hint="eastAsia" w:ascii="宋体" w:hAnsi="宋体" w:eastAsia="宋体" w:cs="宋体"/>
                <w:sz w:val="21"/>
                <w:szCs w:val="21"/>
              </w:rPr>
              <w:t>C3.11.2无线遥控</w:t>
            </w:r>
          </w:p>
        </w:tc>
        <w:tc>
          <w:tcPr>
            <w:tcW w:w="5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9" w:beforeLines="3" w:after="9" w:afterLines="3" w:line="290" w:lineRule="exact"/>
              <w:jc w:val="left"/>
              <w:textAlignment w:val="baseline"/>
              <w:rPr>
                <w:rFonts w:hint="eastAsia" w:ascii="宋体" w:hAnsi="宋体" w:eastAsia="宋体" w:cs="宋体"/>
                <w:sz w:val="21"/>
                <w:szCs w:val="21"/>
              </w:rPr>
            </w:pPr>
            <w:r>
              <w:rPr>
                <w:rFonts w:hint="eastAsia" w:ascii="宋体" w:hAnsi="宋体" w:eastAsia="宋体" w:cs="宋体"/>
                <w:sz w:val="21"/>
                <w:szCs w:val="21"/>
              </w:rPr>
              <w:t>(1)检查无线遥控装置的设置是否符合</w:t>
            </w:r>
            <w:r>
              <w:rPr>
                <w:rFonts w:hint="eastAsia" w:ascii="宋体" w:hAnsi="宋体" w:eastAsia="宋体" w:cs="宋体"/>
                <w:sz w:val="21"/>
                <w:szCs w:val="21"/>
                <w:lang w:val="en-US" w:eastAsia="zh-CN"/>
              </w:rPr>
              <w:t>TSG 51—2023中A4.1.3.2</w:t>
            </w:r>
            <w:r>
              <w:rPr>
                <w:rFonts w:hint="eastAsia" w:ascii="宋体" w:hAnsi="宋体" w:eastAsia="宋体" w:cs="宋体"/>
                <w:sz w:val="21"/>
                <w:szCs w:val="21"/>
                <w:highlight w:val="none"/>
                <w:lang w:val="en-US" w:eastAsia="zh-CN"/>
              </w:rPr>
              <w:t>(1)～</w:t>
            </w:r>
            <w:r>
              <w:rPr>
                <w:rFonts w:hint="eastAsia" w:ascii="宋体" w:hAnsi="宋体" w:eastAsia="宋体" w:cs="宋体"/>
                <w:color w:val="000000"/>
                <w:sz w:val="21"/>
                <w:szCs w:val="21"/>
                <w:highlight w:val="none"/>
                <w:lang w:val="en-US" w:eastAsia="zh-CN"/>
              </w:rPr>
              <w:t>(4)</w:t>
            </w:r>
            <w:r>
              <w:rPr>
                <w:rFonts w:hint="eastAsia" w:ascii="宋体" w:hAnsi="宋体" w:eastAsia="宋体" w:cs="宋体"/>
                <w:sz w:val="21"/>
                <w:szCs w:val="21"/>
              </w:rPr>
              <w:t>的规定</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r>
              <w:rPr>
                <w:rFonts w:hint="eastAsia" w:ascii="宋体" w:hAnsi="宋体" w:eastAsia="宋体" w:cs="宋体"/>
                <w:sz w:val="21"/>
                <w:szCs w:val="21"/>
              </w:rPr>
              <w:t>C3.11.3</w:t>
            </w:r>
            <w:r>
              <w:rPr>
                <w:rFonts w:hint="eastAsia" w:ascii="宋体" w:hAnsi="宋体" w:eastAsia="宋体" w:cs="宋体"/>
                <w:kern w:val="32"/>
                <w:sz w:val="21"/>
                <w:szCs w:val="21"/>
              </w:rPr>
              <w:t>电气保护</w:t>
            </w:r>
          </w:p>
        </w:tc>
        <w:tc>
          <w:tcPr>
            <w:tcW w:w="5186" w:type="dxa"/>
            <w:tcBorders>
              <w:tl2br w:val="nil"/>
              <w:tr2bl w:val="nil"/>
            </w:tcBorders>
            <w:vAlign w:val="center"/>
          </w:tcPr>
          <w:p>
            <w:pPr>
              <w:bidi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A4.1.2.1</w:t>
            </w:r>
            <w:r>
              <w:rPr>
                <w:rFonts w:hint="eastAsia" w:ascii="宋体" w:hAnsi="宋体" w:eastAsia="宋体" w:cs="宋体"/>
                <w:color w:val="auto"/>
                <w:sz w:val="21"/>
                <w:szCs w:val="21"/>
                <w:lang w:eastAsia="zh-CN"/>
              </w:rPr>
              <w:t>电动机保护</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restart"/>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p>
        </w:tc>
        <w:tc>
          <w:tcPr>
            <w:tcW w:w="5186" w:type="dxa"/>
            <w:tcBorders>
              <w:tl2br w:val="nil"/>
              <w:tr2bl w:val="nil"/>
            </w:tcBorders>
            <w:vAlign w:val="center"/>
          </w:tcPr>
          <w:p>
            <w:pPr>
              <w:bidi w:val="0"/>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A4.1.2.2</w:t>
            </w:r>
            <w:r>
              <w:rPr>
                <w:rFonts w:hint="eastAsia" w:ascii="宋体" w:hAnsi="宋体" w:eastAsia="宋体" w:cs="宋体"/>
                <w:color w:val="auto"/>
                <w:sz w:val="21"/>
                <w:szCs w:val="21"/>
                <w:lang w:eastAsia="zh-CN"/>
              </w:rPr>
              <w:t>线路保护</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p>
        </w:tc>
        <w:tc>
          <w:tcPr>
            <w:tcW w:w="5186" w:type="dxa"/>
            <w:tcBorders>
              <w:tl2br w:val="nil"/>
              <w:tr2bl w:val="nil"/>
            </w:tcBorders>
            <w:vAlign w:val="center"/>
          </w:tcPr>
          <w:p>
            <w:pPr>
              <w:bidi w:val="0"/>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A4.1.2.3错相和缺相保护</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p>
        </w:tc>
        <w:tc>
          <w:tcPr>
            <w:tcW w:w="5186"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A4.1.2.4</w:t>
            </w:r>
            <w:r>
              <w:rPr>
                <w:rFonts w:hint="eastAsia" w:ascii="宋体" w:hAnsi="宋体" w:eastAsia="宋体" w:cs="宋体"/>
                <w:color w:val="auto"/>
                <w:kern w:val="0"/>
                <w:sz w:val="21"/>
                <w:szCs w:val="21"/>
                <w:lang w:val="en-US" w:eastAsia="zh-CN" w:bidi="ar"/>
              </w:rPr>
              <w:t>零位保护</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p>
        </w:tc>
        <w:tc>
          <w:tcPr>
            <w:tcW w:w="5186"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A4.1.2.5</w:t>
            </w:r>
            <w:r>
              <w:rPr>
                <w:rFonts w:hint="eastAsia" w:ascii="宋体" w:hAnsi="宋体" w:eastAsia="宋体" w:cs="宋体"/>
                <w:color w:val="auto"/>
                <w:kern w:val="0"/>
                <w:sz w:val="21"/>
                <w:szCs w:val="21"/>
                <w:lang w:val="en-US" w:eastAsia="zh-CN" w:bidi="ar"/>
              </w:rPr>
              <w:t>失压保护</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p>
        </w:tc>
        <w:tc>
          <w:tcPr>
            <w:tcW w:w="5186"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A4.1.2.7</w:t>
            </w:r>
            <w:r>
              <w:rPr>
                <w:rFonts w:hint="eastAsia" w:ascii="宋体" w:hAnsi="宋体" w:eastAsia="宋体" w:cs="宋体"/>
                <w:color w:val="auto"/>
                <w:kern w:val="0"/>
                <w:sz w:val="21"/>
                <w:szCs w:val="21"/>
                <w:lang w:val="en-US" w:eastAsia="zh-CN" w:bidi="ar"/>
              </w:rPr>
              <w:t>超速保护</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p>
        </w:tc>
        <w:tc>
          <w:tcPr>
            <w:tcW w:w="5186"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A4.1.2.8</w:t>
            </w:r>
            <w:r>
              <w:rPr>
                <w:rFonts w:hint="eastAsia" w:ascii="宋体" w:hAnsi="宋体" w:eastAsia="宋体" w:cs="宋体"/>
                <w:color w:val="auto"/>
                <w:kern w:val="0"/>
                <w:sz w:val="21"/>
                <w:szCs w:val="21"/>
                <w:lang w:val="en-US" w:eastAsia="zh-CN" w:bidi="ar"/>
              </w:rPr>
              <w:t>接地与防雷</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p>
        </w:tc>
        <w:tc>
          <w:tcPr>
            <w:tcW w:w="5186"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A4.1.2.9</w:t>
            </w:r>
            <w:r>
              <w:rPr>
                <w:rFonts w:hint="eastAsia" w:ascii="宋体" w:hAnsi="宋体" w:eastAsia="宋体" w:cs="宋体"/>
                <w:color w:val="auto"/>
                <w:kern w:val="0"/>
                <w:sz w:val="21"/>
                <w:szCs w:val="21"/>
                <w:lang w:val="en-US" w:eastAsia="zh-CN" w:bidi="ar"/>
              </w:rPr>
              <w:t>失磁保护</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p>
        </w:tc>
        <w:tc>
          <w:tcPr>
            <w:tcW w:w="5186"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A4.1.2.10</w:t>
            </w:r>
            <w:r>
              <w:rPr>
                <w:rFonts w:hint="eastAsia" w:ascii="宋体" w:hAnsi="宋体" w:eastAsia="宋体" w:cs="宋体"/>
                <w:color w:val="auto"/>
                <w:kern w:val="0"/>
                <w:sz w:val="21"/>
                <w:szCs w:val="21"/>
                <w:lang w:val="en-US" w:eastAsia="zh-CN" w:bidi="ar"/>
              </w:rPr>
              <w:t xml:space="preserve">联锁保护 </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c>
          <w:tcPr>
            <w:tcW w:w="132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kern w:val="0"/>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32"/>
                <w:sz w:val="21"/>
                <w:szCs w:val="21"/>
                <w:lang w:val="en-US" w:eastAsia="zh-CN" w:bidi="ar-SA"/>
              </w:rPr>
            </w:pPr>
            <w:r>
              <w:rPr>
                <w:rFonts w:hint="eastAsia" w:ascii="宋体" w:hAnsi="宋体" w:eastAsia="宋体" w:cs="宋体"/>
                <w:sz w:val="21"/>
                <w:szCs w:val="21"/>
              </w:rPr>
              <w:t>C3.11.4</w:t>
            </w:r>
            <w:r>
              <w:rPr>
                <w:rFonts w:hint="eastAsia" w:ascii="宋体" w:hAnsi="宋体" w:eastAsia="宋体" w:cs="宋体"/>
                <w:sz w:val="21"/>
                <w:szCs w:val="21"/>
                <w:lang w:val="en-US" w:eastAsia="zh-CN"/>
              </w:rPr>
              <w:t xml:space="preserve"> </w:t>
            </w:r>
            <w:r>
              <w:rPr>
                <w:rFonts w:hint="eastAsia" w:ascii="宋体" w:hAnsi="宋体" w:eastAsia="宋体" w:cs="宋体"/>
                <w:kern w:val="32"/>
                <w:sz w:val="21"/>
                <w:szCs w:val="21"/>
              </w:rPr>
              <w:t>隔离开关和总断路器</w:t>
            </w:r>
          </w:p>
        </w:tc>
        <w:tc>
          <w:tcPr>
            <w:tcW w:w="5186" w:type="dxa"/>
            <w:tcBorders>
              <w:tl2br w:val="nil"/>
              <w:tr2bl w:val="nil"/>
            </w:tcBorders>
            <w:vAlign w:val="center"/>
          </w:tcPr>
          <w:p>
            <w:pPr>
              <w:snapToGrid w:val="0"/>
              <w:jc w:val="both"/>
              <w:rPr>
                <w:rFonts w:hint="eastAsia" w:ascii="宋体" w:hAnsi="宋体" w:eastAsia="宋体" w:cs="宋体"/>
                <w:sz w:val="21"/>
                <w:szCs w:val="21"/>
                <w:lang w:val="en-US" w:eastAsia="zh-CN" w:bidi="ar-SA"/>
              </w:rPr>
            </w:pPr>
            <w:r>
              <w:rPr>
                <w:rFonts w:hint="eastAsia" w:ascii="宋体" w:hAnsi="宋体" w:eastAsia="宋体" w:cs="宋体"/>
                <w:kern w:val="32"/>
                <w:sz w:val="21"/>
                <w:szCs w:val="21"/>
              </w:rPr>
              <w:t>检查隔离开关和总断路器的配置是否符合</w:t>
            </w:r>
            <w:r>
              <w:rPr>
                <w:rFonts w:hint="eastAsia" w:ascii="宋体" w:hAnsi="宋体" w:eastAsia="宋体" w:cs="宋体"/>
                <w:sz w:val="21"/>
                <w:szCs w:val="21"/>
                <w:lang w:val="en-US" w:eastAsia="zh-CN"/>
              </w:rPr>
              <w:t>TSG 51—2023中2.6.1.2</w:t>
            </w:r>
            <w:r>
              <w:rPr>
                <w:rFonts w:hint="eastAsia" w:ascii="宋体" w:hAnsi="宋体" w:eastAsia="宋体" w:cs="宋体"/>
                <w:sz w:val="21"/>
                <w:szCs w:val="21"/>
                <w:highlight w:val="none"/>
                <w:lang w:val="en-US" w:eastAsia="zh-CN"/>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kern w:val="32"/>
                <w:sz w:val="21"/>
                <w:szCs w:val="21"/>
              </w:rPr>
              <w:t>的规定和设计文件的要求</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000000"/>
                <w:sz w:val="21"/>
                <w:szCs w:val="21"/>
                <w:lang w:val="en-US" w:eastAsia="zh-CN" w:bidi="ar-SA"/>
              </w:rPr>
            </w:pPr>
            <w:r>
              <w:rPr>
                <w:rFonts w:hint="eastAsia" w:ascii="宋体" w:hAnsi="宋体" w:eastAsia="宋体" w:cs="宋体"/>
                <w:sz w:val="21"/>
                <w:szCs w:val="21"/>
              </w:rPr>
              <w:t>C3.11.</w:t>
            </w:r>
            <w:r>
              <w:rPr>
                <w:rFonts w:hint="eastAsia" w:ascii="宋体" w:hAnsi="宋体" w:eastAsia="宋体" w:cs="宋体"/>
                <w:sz w:val="21"/>
                <w:szCs w:val="21"/>
                <w:lang w:val="en-US" w:eastAsia="zh-CN"/>
              </w:rPr>
              <w:t xml:space="preserve">5 </w:t>
            </w:r>
            <w:r>
              <w:rPr>
                <w:rFonts w:hint="eastAsia" w:ascii="宋体" w:hAnsi="宋体" w:eastAsia="宋体" w:cs="宋体"/>
                <w:kern w:val="32"/>
                <w:sz w:val="21"/>
                <w:szCs w:val="21"/>
              </w:rPr>
              <w:t>急停开关</w:t>
            </w:r>
          </w:p>
        </w:tc>
        <w:tc>
          <w:tcPr>
            <w:tcW w:w="5186" w:type="dxa"/>
            <w:tcBorders>
              <w:tl2br w:val="nil"/>
              <w:tr2bl w:val="nil"/>
            </w:tcBorders>
            <w:vAlign w:val="center"/>
          </w:tcPr>
          <w:p>
            <w:pPr>
              <w:snapToGrid w:val="0"/>
              <w:jc w:val="both"/>
              <w:rPr>
                <w:rFonts w:hint="eastAsia" w:ascii="宋体" w:hAnsi="宋体" w:eastAsia="宋体" w:cs="宋体"/>
                <w:color w:val="000000"/>
                <w:sz w:val="21"/>
                <w:szCs w:val="21"/>
                <w:lang w:val="en-US" w:eastAsia="zh-CN" w:bidi="ar-SA"/>
              </w:rPr>
            </w:pPr>
            <w:r>
              <w:rPr>
                <w:rFonts w:hint="eastAsia" w:ascii="宋体" w:hAnsi="宋体" w:eastAsia="宋体" w:cs="宋体"/>
                <w:kern w:val="32"/>
                <w:sz w:val="21"/>
                <w:szCs w:val="21"/>
              </w:rPr>
              <w:t>检查急停开关是否符合</w:t>
            </w:r>
            <w:r>
              <w:rPr>
                <w:rFonts w:hint="eastAsia" w:ascii="宋体" w:hAnsi="宋体" w:eastAsia="宋体" w:cs="宋体"/>
                <w:sz w:val="21"/>
                <w:szCs w:val="21"/>
                <w:lang w:val="en-US" w:eastAsia="zh-CN"/>
              </w:rPr>
              <w:t>TSG 51—2023中2.6.1.4.1</w:t>
            </w:r>
            <w:r>
              <w:rPr>
                <w:rFonts w:hint="eastAsia" w:ascii="宋体" w:hAnsi="宋体" w:eastAsia="宋体" w:cs="宋体"/>
                <w:color w:val="auto"/>
                <w:sz w:val="21"/>
                <w:szCs w:val="21"/>
                <w:lang w:val="en-US" w:eastAsia="zh-CN"/>
              </w:rPr>
              <w:t>和A4.1.5.1(2)</w:t>
            </w:r>
            <w:r>
              <w:rPr>
                <w:rFonts w:hint="eastAsia" w:ascii="宋体" w:hAnsi="宋体" w:eastAsia="宋体" w:cs="宋体"/>
                <w:color w:val="auto"/>
                <w:kern w:val="32"/>
                <w:sz w:val="21"/>
                <w:szCs w:val="21"/>
              </w:rPr>
              <w:t>的规定</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32"/>
                <w:sz w:val="21"/>
                <w:szCs w:val="21"/>
                <w:lang w:val="en-US" w:eastAsia="zh-CN" w:bidi="ar-SA"/>
              </w:rPr>
            </w:pPr>
            <w:r>
              <w:rPr>
                <w:rFonts w:hint="eastAsia" w:ascii="宋体" w:hAnsi="宋体" w:eastAsia="宋体" w:cs="宋体"/>
                <w:sz w:val="21"/>
                <w:szCs w:val="21"/>
              </w:rPr>
              <w:t>C3.11.</w:t>
            </w:r>
            <w:r>
              <w:rPr>
                <w:rFonts w:hint="eastAsia" w:ascii="宋体" w:hAnsi="宋体" w:eastAsia="宋体" w:cs="宋体"/>
                <w:sz w:val="21"/>
                <w:szCs w:val="21"/>
                <w:lang w:val="en-US" w:eastAsia="zh-CN"/>
              </w:rPr>
              <w:t xml:space="preserve">6 </w:t>
            </w:r>
            <w:r>
              <w:rPr>
                <w:rFonts w:hint="eastAsia" w:ascii="宋体" w:hAnsi="宋体" w:eastAsia="宋体" w:cs="宋体"/>
                <w:kern w:val="32"/>
                <w:sz w:val="21"/>
                <w:szCs w:val="21"/>
              </w:rPr>
              <w:t>照明设备</w:t>
            </w:r>
          </w:p>
        </w:tc>
        <w:tc>
          <w:tcPr>
            <w:tcW w:w="5186" w:type="dxa"/>
            <w:tcBorders>
              <w:tl2br w:val="nil"/>
              <w:tr2bl w:val="nil"/>
            </w:tcBorders>
            <w:vAlign w:val="center"/>
          </w:tcPr>
          <w:p>
            <w:pPr>
              <w:snapToGrid w:val="0"/>
              <w:jc w:val="both"/>
              <w:rPr>
                <w:rFonts w:hint="eastAsia" w:ascii="宋体" w:hAnsi="宋体" w:eastAsia="宋体" w:cs="宋体"/>
                <w:sz w:val="21"/>
                <w:szCs w:val="21"/>
                <w:lang w:val="en-US" w:eastAsia="zh-CN" w:bidi="ar-SA"/>
              </w:rPr>
            </w:pPr>
            <w:r>
              <w:rPr>
                <w:rFonts w:hint="eastAsia" w:ascii="宋体" w:hAnsi="宋体" w:eastAsia="宋体" w:cs="宋体"/>
                <w:kern w:val="32"/>
                <w:sz w:val="21"/>
                <w:szCs w:val="21"/>
              </w:rPr>
              <w:t>设计要求配置有照明设备的，检查照明回路</w:t>
            </w:r>
            <w:r>
              <w:rPr>
                <w:rFonts w:hint="eastAsia" w:ascii="宋体" w:hAnsi="宋体" w:eastAsia="宋体" w:cs="宋体"/>
                <w:kern w:val="32"/>
                <w:sz w:val="21"/>
                <w:szCs w:val="21"/>
                <w:lang w:val="en-US" w:eastAsia="zh-CN"/>
              </w:rPr>
              <w:t>的电源是否不受起重机械动力电源总开关切断的影响</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C3.11.8 升降机的联络、控制、联锁装置</w:t>
            </w:r>
          </w:p>
        </w:tc>
        <w:tc>
          <w:tcPr>
            <w:tcW w:w="5186" w:type="dxa"/>
            <w:tcBorders>
              <w:tl2br w:val="nil"/>
              <w:tr2bl w:val="nil"/>
            </w:tcBorders>
            <w:vAlign w:val="center"/>
          </w:tcPr>
          <w:p>
            <w:pPr>
              <w:bidi w:val="0"/>
              <w:rPr>
                <w:rFonts w:hint="eastAsia" w:ascii="宋体" w:hAnsi="宋体" w:eastAsia="宋体" w:cs="宋体"/>
                <w:kern w:val="32"/>
                <w:sz w:val="21"/>
                <w:szCs w:val="21"/>
              </w:rPr>
            </w:pPr>
            <w:r>
              <w:rPr>
                <w:rFonts w:hint="eastAsia" w:ascii="宋体" w:hAnsi="宋体" w:eastAsia="宋体" w:cs="宋体"/>
                <w:sz w:val="21"/>
                <w:szCs w:val="21"/>
                <w:lang w:val="en-US" w:eastAsia="zh-CN"/>
              </w:rPr>
              <w:t>设计文件有要求时，检查是否配置层站联络装置、检修控制盒、便携控制装置和联锁装置。</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both"/>
              <w:textAlignment w:val="baseline"/>
              <w:rPr>
                <w:rFonts w:hint="eastAsia" w:ascii="宋体" w:hAnsi="宋体" w:eastAsia="宋体" w:cs="宋体"/>
                <w:color w:val="000000"/>
                <w:sz w:val="21"/>
                <w:szCs w:val="21"/>
                <w:lang w:val="en-US" w:eastAsia="zh-CN"/>
              </w:rPr>
            </w:pPr>
            <w:r>
              <w:rPr>
                <w:rFonts w:hint="eastAsia" w:ascii="宋体" w:hAnsi="宋体" w:eastAsia="宋体" w:cs="宋体"/>
                <w:b/>
                <w:bCs/>
                <w:color w:val="auto"/>
                <w:sz w:val="21"/>
                <w:szCs w:val="21"/>
              </w:rPr>
              <w:t>C3.12</w:t>
            </w:r>
            <w:r>
              <w:rPr>
                <w:rFonts w:hint="eastAsia" w:ascii="宋体" w:hAnsi="宋体" w:eastAsia="宋体" w:cs="宋体"/>
                <w:b/>
                <w:bCs/>
                <w:color w:val="auto"/>
                <w:sz w:val="21"/>
                <w:szCs w:val="21"/>
                <w:lang w:val="en-US" w:eastAsia="zh-CN"/>
              </w:rPr>
              <w:t xml:space="preserve">  安全保护和防护装置检查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snapToGrid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auto"/>
                <w:sz w:val="21"/>
                <w:szCs w:val="21"/>
              </w:rPr>
              <w:t>C3.12.1安全保护和防护装置型号规格</w:t>
            </w:r>
          </w:p>
        </w:tc>
        <w:tc>
          <w:tcPr>
            <w:tcW w:w="5186" w:type="dxa"/>
            <w:tcBorders>
              <w:tl2br w:val="nil"/>
              <w:tr2bl w:val="nil"/>
            </w:tcBorders>
            <w:vAlign w:val="center"/>
          </w:tcPr>
          <w:p>
            <w:pPr>
              <w:snapToGrid w:val="0"/>
              <w:jc w:val="left"/>
              <w:rPr>
                <w:rFonts w:hint="eastAsia" w:ascii="宋体" w:hAnsi="宋体" w:eastAsia="宋体" w:cs="宋体"/>
                <w:color w:val="000000"/>
                <w:sz w:val="21"/>
                <w:szCs w:val="21"/>
                <w:lang w:val="en-US" w:eastAsia="zh-CN" w:bidi="ar-SA"/>
              </w:rPr>
            </w:pPr>
            <w:r>
              <w:rPr>
                <w:rFonts w:hint="eastAsia" w:ascii="宋体" w:hAnsi="宋体" w:eastAsia="宋体" w:cs="宋体"/>
                <w:kern w:val="32"/>
                <w:sz w:val="21"/>
                <w:szCs w:val="21"/>
              </w:rPr>
              <w:t>查阅设计文件，对照安全保护和防护装置的合格证书或者型式试验证书，检查安全保护装置实物的型号规格是否符合设计要求</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both"/>
              <w:textAlignment w:val="baseline"/>
              <w:rPr>
                <w:rFonts w:hint="eastAsia" w:ascii="宋体" w:hAnsi="宋体" w:eastAsia="宋体" w:cs="宋体"/>
                <w:color w:val="000000"/>
                <w:sz w:val="21"/>
                <w:szCs w:val="21"/>
                <w:lang w:val="en-US"/>
              </w:rPr>
            </w:pPr>
            <w:r>
              <w:rPr>
                <w:rFonts w:hint="eastAsia" w:ascii="宋体" w:hAnsi="宋体" w:eastAsia="宋体" w:cs="宋体"/>
                <w:b/>
                <w:bCs/>
                <w:kern w:val="32"/>
                <w:sz w:val="21"/>
                <w:szCs w:val="21"/>
                <w:lang w:val="en-US" w:eastAsia="zh-CN"/>
              </w:rPr>
              <w:t>C3.12.3  制动装置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lang w:val="en-US" w:eastAsia="zh-CN" w:bidi="ar-SA"/>
              </w:rPr>
            </w:pPr>
            <w:r>
              <w:rPr>
                <w:rFonts w:hint="eastAsia" w:ascii="宋体" w:hAnsi="宋体" w:eastAsia="宋体" w:cs="宋体"/>
                <w:kern w:val="32"/>
                <w:sz w:val="21"/>
                <w:szCs w:val="21"/>
                <w:lang w:val="en-US" w:eastAsia="zh-CN"/>
              </w:rPr>
              <w:t xml:space="preserve">C3.12.3.1 </w:t>
            </w:r>
            <w:r>
              <w:rPr>
                <w:rFonts w:hint="eastAsia" w:ascii="宋体" w:hAnsi="宋体" w:eastAsia="宋体" w:cs="宋体"/>
                <w:kern w:val="32"/>
                <w:sz w:val="21"/>
                <w:szCs w:val="21"/>
                <w:lang w:eastAsia="zh-CN"/>
              </w:rPr>
              <w:t>制动装置</w:t>
            </w:r>
            <w:r>
              <w:rPr>
                <w:rFonts w:hint="eastAsia" w:ascii="宋体" w:hAnsi="宋体" w:eastAsia="宋体" w:cs="宋体"/>
                <w:kern w:val="32"/>
                <w:sz w:val="21"/>
                <w:szCs w:val="21"/>
                <w:lang w:val="en-US" w:eastAsia="zh-CN"/>
              </w:rPr>
              <w:t>配置</w:t>
            </w:r>
          </w:p>
        </w:tc>
        <w:tc>
          <w:tcPr>
            <w:tcW w:w="5186" w:type="dxa"/>
            <w:tcBorders>
              <w:tl2br w:val="nil"/>
              <w:tr2bl w:val="nil"/>
            </w:tcBorders>
            <w:vAlign w:val="top"/>
          </w:tcPr>
          <w:p>
            <w:pPr>
              <w:snapToGrid w:val="0"/>
              <w:jc w:val="left"/>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pacing w:val="-4"/>
                <w:kern w:val="32"/>
                <w:sz w:val="21"/>
                <w:szCs w:val="21"/>
              </w:rPr>
              <w:t>查阅设计文件，检查安全保护装置配置是否符合</w:t>
            </w:r>
            <w:r>
              <w:rPr>
                <w:rFonts w:hint="eastAsia" w:ascii="宋体" w:hAnsi="宋体" w:eastAsia="宋体" w:cs="宋体"/>
                <w:color w:val="auto"/>
                <w:sz w:val="21"/>
                <w:szCs w:val="21"/>
                <w:lang w:val="en-US" w:eastAsia="zh-CN"/>
              </w:rPr>
              <w:t>TSG 51—2023中2.5.6</w:t>
            </w:r>
            <w:r>
              <w:rPr>
                <w:rFonts w:hint="eastAsia" w:ascii="宋体" w:hAnsi="宋体" w:eastAsia="宋体" w:cs="宋体"/>
                <w:color w:val="auto"/>
                <w:sz w:val="21"/>
                <w:szCs w:val="21"/>
                <w:highlight w:val="none"/>
                <w:lang w:val="en-US" w:eastAsia="zh-CN"/>
              </w:rPr>
              <w:t>(1)～(6)、(8)、(10)</w:t>
            </w:r>
            <w:r>
              <w:rPr>
                <w:rFonts w:hint="eastAsia" w:ascii="宋体" w:hAnsi="宋体" w:eastAsia="宋体" w:cs="宋体"/>
                <w:color w:val="auto"/>
                <w:spacing w:val="-4"/>
                <w:kern w:val="32"/>
                <w:sz w:val="21"/>
                <w:szCs w:val="21"/>
              </w:rPr>
              <w:t>的规定和设计文件的要求</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snapToGrid w:val="0"/>
              <w:jc w:val="left"/>
              <w:rPr>
                <w:rFonts w:hint="eastAsia" w:ascii="宋体" w:hAnsi="宋体" w:eastAsia="宋体" w:cs="宋体"/>
                <w:sz w:val="21"/>
                <w:szCs w:val="21"/>
              </w:rPr>
            </w:pPr>
            <w:r>
              <w:rPr>
                <w:rFonts w:hint="eastAsia" w:ascii="宋体" w:hAnsi="宋体" w:eastAsia="宋体" w:cs="宋体"/>
                <w:kern w:val="32"/>
                <w:sz w:val="21"/>
                <w:szCs w:val="21"/>
                <w:lang w:eastAsia="zh-CN"/>
              </w:rPr>
              <w:t>C3.12.3.2 制动装置控制</w:t>
            </w:r>
          </w:p>
        </w:tc>
        <w:tc>
          <w:tcPr>
            <w:tcW w:w="5186"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eastAsia="zh-CN"/>
              </w:rPr>
              <w:t>检查制动装置的控制是否符合</w:t>
            </w:r>
            <w:r>
              <w:rPr>
                <w:rFonts w:hint="eastAsia" w:ascii="宋体" w:hAnsi="宋体" w:eastAsia="宋体" w:cs="宋体"/>
                <w:color w:val="auto"/>
                <w:sz w:val="21"/>
                <w:szCs w:val="21"/>
                <w:lang w:val="en-US" w:eastAsia="zh-CN"/>
              </w:rPr>
              <w:t>TSG 51—2023中2.6.1.5</w:t>
            </w:r>
            <w:r>
              <w:rPr>
                <w:rFonts w:hint="eastAsia" w:ascii="宋体" w:hAnsi="宋体" w:eastAsia="宋体" w:cs="宋体"/>
                <w:color w:val="auto"/>
                <w:kern w:val="32"/>
                <w:sz w:val="21"/>
                <w:szCs w:val="21"/>
                <w:lang w:eastAsia="zh-CN"/>
              </w:rPr>
              <w:t>的规定</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r>
              <w:rPr>
                <w:rFonts w:hint="eastAsia" w:ascii="宋体" w:hAnsi="宋体" w:eastAsia="宋体" w:cs="宋体"/>
                <w:kern w:val="32"/>
                <w:sz w:val="21"/>
                <w:szCs w:val="21"/>
                <w:lang w:val="en-US" w:eastAsia="zh-CN"/>
              </w:rPr>
              <w:t xml:space="preserve">C3.12.3.3 </w:t>
            </w:r>
            <w:r>
              <w:rPr>
                <w:rFonts w:hint="eastAsia" w:ascii="宋体" w:hAnsi="宋体" w:eastAsia="宋体" w:cs="宋体"/>
                <w:kern w:val="32"/>
                <w:sz w:val="21"/>
                <w:szCs w:val="21"/>
                <w:lang w:eastAsia="zh-CN"/>
              </w:rPr>
              <w:t>制动装置</w:t>
            </w:r>
            <w:r>
              <w:rPr>
                <w:rFonts w:hint="eastAsia" w:ascii="宋体" w:hAnsi="宋体" w:eastAsia="宋体" w:cs="宋体"/>
                <w:kern w:val="32"/>
                <w:sz w:val="21"/>
                <w:szCs w:val="21"/>
                <w:lang w:val="en-US" w:eastAsia="zh-CN"/>
              </w:rPr>
              <w:t>零件状况</w:t>
            </w:r>
          </w:p>
        </w:tc>
        <w:tc>
          <w:tcPr>
            <w:tcW w:w="5186"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rPr>
              <w:t>(1)制动器零件无裂纹、过度磨损(摩擦片磨损达原厚度的 50%或者露出铆钉)、塑性变形、缺件等缺陷</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restart"/>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rPr>
              <w:t>(2)制动器打开时制动轮与摩擦片无摩擦现象，制动器闭合时制动轮与摩擦片接触均匀，无影响制动性能的缺陷和油污</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rPr>
              <w:t>(3)制动器推动器无漏油现象</w:t>
            </w:r>
          </w:p>
        </w:tc>
        <w:tc>
          <w:tcPr>
            <w:tcW w:w="14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tcPr>
          <w:p>
            <w:pPr>
              <w:numPr>
                <w:ilvl w:val="0"/>
                <w:numId w:val="1"/>
              </w:numPr>
              <w:snapToGrid w:val="0"/>
              <w:ind w:left="425" w:leftChars="0" w:hanging="425" w:firstLineChars="0"/>
              <w:jc w:val="left"/>
              <w:rPr>
                <w:rFonts w:hint="eastAsia" w:ascii="宋体" w:hAnsi="宋体" w:eastAsia="宋体" w:cs="宋体"/>
                <w:color w:val="000000"/>
                <w:sz w:val="21"/>
                <w:szCs w:val="21"/>
                <w:lang w:val="en-US" w:eastAsia="zh-CN" w:bidi="ar-SA"/>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both"/>
              <w:textAlignment w:val="baseline"/>
              <w:rPr>
                <w:rFonts w:hint="eastAsia" w:ascii="宋体" w:hAnsi="宋体" w:eastAsia="宋体" w:cs="宋体"/>
                <w:color w:val="auto"/>
                <w:kern w:val="2"/>
                <w:sz w:val="21"/>
                <w:szCs w:val="21"/>
                <w:highlight w:val="yellow"/>
                <w:lang w:val="en-US" w:eastAsia="zh-CN" w:bidi="ar-SA"/>
              </w:rPr>
            </w:pPr>
          </w:p>
        </w:tc>
        <w:tc>
          <w:tcPr>
            <w:tcW w:w="14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r>
              <w:rPr>
                <w:rFonts w:hint="eastAsia" w:ascii="宋体" w:hAnsi="宋体" w:eastAsia="宋体" w:cs="宋体"/>
                <w:sz w:val="21"/>
                <w:szCs w:val="21"/>
              </w:rPr>
              <w:t>C3.12.4 除制动装置之外的安全保护和防护装置</w:t>
            </w: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防坠安全器，或者限速器-安全钳</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restart"/>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围栏登机门机械锁钩和电气安全装置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吊笼门机械锁钩和电气安全装置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通道口、货厢门、层门联锁保护装置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紧急出口门的安全开关</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安全钩(适用于齿轮齿条式升降机)</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断绳保护装置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钢丝绳防松弛装置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停层防坠落装置或者停位防坠落装置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缓冲器</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防脱轨装置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超载保护装置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rPr>
            </w:pPr>
          </w:p>
        </w:tc>
        <w:tc>
          <w:tcPr>
            <w:tcW w:w="14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超速保护装置</w:t>
            </w:r>
          </w:p>
        </w:tc>
        <w:tc>
          <w:tcPr>
            <w:tcW w:w="1464" w:type="dxa"/>
            <w:tcBorders>
              <w:tl2br w:val="nil"/>
              <w:tr2bl w:val="nil"/>
            </w:tcBorders>
            <w:vAlign w:val="top"/>
          </w:tcPr>
          <w:p>
            <w:pPr>
              <w:snapToGrid w:val="0"/>
              <w:spacing w:line="290" w:lineRule="exact"/>
              <w:ind w:left="0" w:firstLine="0"/>
              <w:jc w:val="center"/>
              <w:rPr>
                <w:rFonts w:hint="eastAsia" w:ascii="宋体" w:hAnsi="宋体" w:eastAsia="宋体" w:cs="宋体"/>
                <w:color w:val="000000"/>
                <w:sz w:val="21"/>
                <w:szCs w:val="21"/>
                <w:lang w:val="en-US" w:eastAsia="zh-CN"/>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snapToGrid w:val="0"/>
              <w:ind w:firstLineChars="0"/>
              <w:jc w:val="left"/>
              <w:rPr>
                <w:rFonts w:hint="eastAsia" w:ascii="宋体" w:hAnsi="宋体" w:eastAsia="宋体" w:cs="宋体"/>
                <w:sz w:val="21"/>
                <w:szCs w:val="21"/>
              </w:rPr>
            </w:pPr>
          </w:p>
        </w:tc>
        <w:tc>
          <w:tcPr>
            <w:tcW w:w="1454" w:type="dxa"/>
            <w:vMerge w:val="continue"/>
            <w:tcBorders>
              <w:tl2br w:val="nil"/>
              <w:tr2bl w:val="nil"/>
            </w:tcBorders>
            <w:vAlign w:val="center"/>
          </w:tcPr>
          <w:p>
            <w:pPr>
              <w:snapToGrid w:val="0"/>
              <w:jc w:val="left"/>
              <w:rPr>
                <w:rFonts w:hint="eastAsia" w:ascii="宋体" w:hAnsi="宋体" w:eastAsia="宋体" w:cs="宋体"/>
                <w:sz w:val="21"/>
                <w:szCs w:val="21"/>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停层保护装置</w:t>
            </w:r>
          </w:p>
        </w:tc>
        <w:tc>
          <w:tcPr>
            <w:tcW w:w="1464" w:type="dxa"/>
            <w:tcBorders>
              <w:tl2br w:val="nil"/>
              <w:tr2bl w:val="nil"/>
            </w:tcBorders>
            <w:vAlign w:val="top"/>
          </w:tcPr>
          <w:p>
            <w:pPr>
              <w:snapToGrid w:val="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snapToGrid w:val="0"/>
              <w:ind w:firstLineChars="0"/>
              <w:jc w:val="left"/>
              <w:rPr>
                <w:rFonts w:hint="eastAsia" w:ascii="宋体" w:hAnsi="宋体" w:eastAsia="宋体" w:cs="宋体"/>
                <w:color w:val="auto"/>
                <w:kern w:val="2"/>
                <w:sz w:val="21"/>
                <w:szCs w:val="21"/>
                <w:highlight w:val="yellow"/>
                <w:lang w:val="en-US" w:eastAsia="zh-CN" w:bidi="ar-SA"/>
                <w:rPrChange w:id="0" w:author="Ryan" w:date="2023-12-17T23:58:06Z">
                  <w:rPr>
                    <w:rFonts w:hint="eastAsia" w:ascii="Times New Roman" w:hAnsi="Times New Roman" w:eastAsia="方正书宋简体" w:cs="Times New Roman"/>
                    <w:color w:val="000000"/>
                    <w:sz w:val="21"/>
                    <w:szCs w:val="21"/>
                    <w:lang w:val="en-US" w:eastAsia="zh-CN" w:bidi="ar-SA"/>
                  </w:rPr>
                </w:rPrChange>
              </w:rPr>
            </w:pPr>
          </w:p>
        </w:tc>
        <w:tc>
          <w:tcPr>
            <w:tcW w:w="1454" w:type="dxa"/>
            <w:vMerge w:val="continue"/>
            <w:tcBorders>
              <w:tl2br w:val="nil"/>
              <w:tr2bl w:val="nil"/>
            </w:tcBorders>
            <w:vAlign w:val="center"/>
          </w:tcPr>
          <w:p>
            <w:pPr>
              <w:snapToGrid w:val="0"/>
              <w:jc w:val="left"/>
              <w:rPr>
                <w:rFonts w:hint="eastAsia" w:ascii="宋体" w:hAnsi="宋体" w:eastAsia="宋体" w:cs="宋体"/>
                <w:color w:val="auto"/>
                <w:kern w:val="2"/>
                <w:sz w:val="21"/>
                <w:szCs w:val="21"/>
                <w:highlight w:val="yellow"/>
                <w:lang w:val="en-US" w:eastAsia="zh-CN" w:bidi="ar-SA"/>
                <w:rPrChange w:id="1" w:author="Ryan" w:date="2023-12-17T23:58:06Z">
                  <w:rPr>
                    <w:rFonts w:hint="eastAsia" w:ascii="Times New Roman" w:hAnsi="Times New Roman" w:eastAsia="方正书宋简体" w:cs="Times New Roman"/>
                    <w:color w:val="000000"/>
                    <w:sz w:val="21"/>
                    <w:szCs w:val="21"/>
                    <w:lang w:val="en-US" w:eastAsia="zh-CN" w:bidi="ar-SA"/>
                  </w:rPr>
                </w:rPrChange>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限位装置(开关)</w:t>
            </w:r>
          </w:p>
        </w:tc>
        <w:tc>
          <w:tcPr>
            <w:tcW w:w="1464" w:type="dxa"/>
            <w:tcBorders>
              <w:tl2br w:val="nil"/>
              <w:tr2bl w:val="nil"/>
            </w:tcBorders>
            <w:vAlign w:val="top"/>
          </w:tcPr>
          <w:p>
            <w:pPr>
              <w:snapToGrid w:val="0"/>
              <w:jc w:val="center"/>
              <w:rPr>
                <w:rFonts w:hint="eastAsia" w:ascii="宋体" w:hAnsi="宋体" w:eastAsia="宋体" w:cs="宋体"/>
                <w:kern w:val="2"/>
                <w:sz w:val="21"/>
                <w:szCs w:val="21"/>
                <w:highlight w:val="yellow"/>
                <w:lang w:val="en-US" w:eastAsia="zh-CN" w:bidi="ar-SA"/>
              </w:rPr>
            </w:pPr>
          </w:p>
        </w:tc>
        <w:tc>
          <w:tcPr>
            <w:tcW w:w="1324" w:type="dxa"/>
            <w:vMerge w:val="continue"/>
            <w:tcBorders>
              <w:tl2br w:val="nil"/>
              <w:tr2bl w:val="nil"/>
            </w:tcBorders>
            <w:vAlign w:val="center"/>
          </w:tcPr>
          <w:p>
            <w:pPr>
              <w:snapToGrid w:val="0"/>
              <w:jc w:val="center"/>
              <w:rPr>
                <w:rFonts w:hint="eastAsia" w:ascii="宋体" w:hAnsi="宋体" w:eastAsia="宋体" w:cs="宋体"/>
                <w:kern w:val="2"/>
                <w:sz w:val="21"/>
                <w:szCs w:val="21"/>
                <w:highlight w:val="yellow"/>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snapToGrid w:val="0"/>
              <w:ind w:firstLineChars="0"/>
              <w:jc w:val="left"/>
              <w:rPr>
                <w:rFonts w:hint="eastAsia" w:ascii="宋体" w:hAnsi="宋体" w:eastAsia="宋体" w:cs="宋体"/>
                <w:color w:val="auto"/>
                <w:kern w:val="2"/>
                <w:sz w:val="21"/>
                <w:szCs w:val="21"/>
                <w:highlight w:val="yellow"/>
                <w:lang w:val="en-US" w:eastAsia="zh-CN" w:bidi="ar-SA"/>
                <w:rPrChange w:id="2" w:author="Ryan" w:date="2023-12-17T23:58:06Z">
                  <w:rPr>
                    <w:rFonts w:hint="eastAsia" w:ascii="Times New Roman" w:hAnsi="Times New Roman" w:eastAsia="方正书宋简体" w:cs="Times New Roman"/>
                    <w:color w:val="000000"/>
                    <w:sz w:val="21"/>
                    <w:szCs w:val="21"/>
                    <w:lang w:val="en-US" w:eastAsia="zh-CN" w:bidi="ar-SA"/>
                  </w:rPr>
                </w:rPrChange>
              </w:rPr>
            </w:pPr>
          </w:p>
        </w:tc>
        <w:tc>
          <w:tcPr>
            <w:tcW w:w="1454" w:type="dxa"/>
            <w:vMerge w:val="continue"/>
            <w:tcBorders>
              <w:tl2br w:val="nil"/>
              <w:tr2bl w:val="nil"/>
            </w:tcBorders>
            <w:vAlign w:val="center"/>
          </w:tcPr>
          <w:p>
            <w:pPr>
              <w:snapToGrid w:val="0"/>
              <w:jc w:val="left"/>
              <w:rPr>
                <w:rFonts w:hint="eastAsia" w:ascii="宋体" w:hAnsi="宋体" w:eastAsia="宋体" w:cs="宋体"/>
                <w:color w:val="000000"/>
                <w:sz w:val="21"/>
                <w:szCs w:val="21"/>
                <w:lang w:val="en-US" w:eastAsia="zh-CN" w:bidi="ar-SA"/>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极限开关</w:t>
            </w:r>
          </w:p>
        </w:tc>
        <w:tc>
          <w:tcPr>
            <w:tcW w:w="1464" w:type="dxa"/>
            <w:tcBorders>
              <w:tl2br w:val="nil"/>
              <w:tr2bl w:val="nil"/>
            </w:tcBorders>
            <w:vAlign w:val="top"/>
          </w:tcPr>
          <w:p>
            <w:pPr>
              <w:snapToGrid w:val="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snapToGrid w:val="0"/>
              <w:ind w:firstLineChars="0"/>
              <w:jc w:val="left"/>
              <w:rPr>
                <w:rFonts w:hint="eastAsia" w:ascii="宋体" w:hAnsi="宋体" w:eastAsia="宋体" w:cs="宋体"/>
                <w:color w:val="000000"/>
                <w:sz w:val="21"/>
                <w:szCs w:val="21"/>
                <w:lang w:val="en-US" w:eastAsia="zh-CN" w:bidi="ar-SA"/>
              </w:rPr>
            </w:pPr>
          </w:p>
        </w:tc>
        <w:tc>
          <w:tcPr>
            <w:tcW w:w="1454" w:type="dxa"/>
            <w:vMerge w:val="continue"/>
            <w:tcBorders>
              <w:tl2br w:val="nil"/>
              <w:tr2bl w:val="nil"/>
            </w:tcBorders>
            <w:vAlign w:val="center"/>
          </w:tcPr>
          <w:p>
            <w:pPr>
              <w:snapToGrid w:val="0"/>
              <w:jc w:val="left"/>
              <w:rPr>
                <w:rFonts w:hint="eastAsia" w:ascii="宋体" w:hAnsi="宋体" w:eastAsia="宋体" w:cs="宋体"/>
                <w:color w:val="000000"/>
                <w:sz w:val="21"/>
                <w:szCs w:val="21"/>
                <w:lang w:val="en-US" w:eastAsia="zh-CN" w:bidi="ar-SA"/>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防运行阻碍保护装置</w:t>
            </w:r>
          </w:p>
        </w:tc>
        <w:tc>
          <w:tcPr>
            <w:tcW w:w="1464" w:type="dxa"/>
            <w:tcBorders>
              <w:tl2br w:val="nil"/>
              <w:tr2bl w:val="nil"/>
            </w:tcBorders>
            <w:vAlign w:val="top"/>
          </w:tcPr>
          <w:p>
            <w:pPr>
              <w:snapToGrid w:val="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snapToGrid w:val="0"/>
              <w:ind w:firstLineChars="0"/>
              <w:jc w:val="left"/>
              <w:rPr>
                <w:rFonts w:hint="eastAsia" w:ascii="宋体" w:hAnsi="宋体" w:eastAsia="宋体" w:cs="宋体"/>
                <w:color w:val="000000"/>
                <w:sz w:val="21"/>
                <w:szCs w:val="21"/>
                <w:lang w:val="en-US" w:eastAsia="zh-CN" w:bidi="ar-SA"/>
              </w:rPr>
            </w:pPr>
          </w:p>
        </w:tc>
        <w:tc>
          <w:tcPr>
            <w:tcW w:w="1454" w:type="dxa"/>
            <w:vMerge w:val="continue"/>
            <w:tcBorders>
              <w:tl2br w:val="nil"/>
              <w:tr2bl w:val="nil"/>
            </w:tcBorders>
            <w:vAlign w:val="center"/>
          </w:tcPr>
          <w:p>
            <w:pPr>
              <w:snapToGrid w:val="0"/>
              <w:jc w:val="left"/>
              <w:rPr>
                <w:rFonts w:hint="eastAsia" w:ascii="宋体" w:hAnsi="宋体" w:eastAsia="宋体" w:cs="宋体"/>
                <w:color w:val="000000"/>
                <w:sz w:val="21"/>
                <w:szCs w:val="21"/>
                <w:lang w:val="en-US" w:eastAsia="zh-CN" w:bidi="ar-SA"/>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停止装置</w:t>
            </w:r>
          </w:p>
        </w:tc>
        <w:tc>
          <w:tcPr>
            <w:tcW w:w="1464" w:type="dxa"/>
            <w:tcBorders>
              <w:tl2br w:val="nil"/>
              <w:tr2bl w:val="nil"/>
            </w:tcBorders>
            <w:vAlign w:val="top"/>
          </w:tcPr>
          <w:p>
            <w:pPr>
              <w:snapToGrid w:val="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snapToGrid w:val="0"/>
              <w:ind w:firstLineChars="0"/>
              <w:jc w:val="left"/>
              <w:rPr>
                <w:rFonts w:hint="eastAsia" w:ascii="宋体" w:hAnsi="宋体" w:eastAsia="宋体" w:cs="宋体"/>
                <w:color w:val="000000"/>
                <w:sz w:val="21"/>
                <w:szCs w:val="21"/>
                <w:lang w:val="en-US" w:eastAsia="zh-CN" w:bidi="ar-SA"/>
              </w:rPr>
            </w:pPr>
          </w:p>
        </w:tc>
        <w:tc>
          <w:tcPr>
            <w:tcW w:w="1454" w:type="dxa"/>
            <w:vMerge w:val="continue"/>
            <w:tcBorders>
              <w:tl2br w:val="nil"/>
              <w:tr2bl w:val="nil"/>
            </w:tcBorders>
            <w:vAlign w:val="center"/>
          </w:tcPr>
          <w:p>
            <w:pPr>
              <w:snapToGrid w:val="0"/>
              <w:jc w:val="left"/>
              <w:rPr>
                <w:rFonts w:hint="eastAsia" w:ascii="宋体" w:hAnsi="宋体" w:eastAsia="宋体" w:cs="宋体"/>
                <w:color w:val="000000"/>
                <w:sz w:val="21"/>
                <w:szCs w:val="21"/>
                <w:lang w:val="en-US" w:eastAsia="zh-CN" w:bidi="ar-SA"/>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检修运行装置</w:t>
            </w:r>
          </w:p>
        </w:tc>
        <w:tc>
          <w:tcPr>
            <w:tcW w:w="1464" w:type="dxa"/>
            <w:tcBorders>
              <w:tl2br w:val="nil"/>
              <w:tr2bl w:val="nil"/>
            </w:tcBorders>
            <w:vAlign w:val="top"/>
          </w:tcPr>
          <w:p>
            <w:pPr>
              <w:snapToGrid w:val="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snapToGrid w:val="0"/>
              <w:ind w:firstLineChars="0"/>
              <w:jc w:val="left"/>
              <w:rPr>
                <w:rFonts w:hint="eastAsia" w:ascii="宋体" w:hAnsi="宋体" w:eastAsia="宋体" w:cs="宋体"/>
                <w:color w:val="000000"/>
                <w:sz w:val="21"/>
                <w:szCs w:val="21"/>
                <w:lang w:val="en-US" w:eastAsia="zh-CN" w:bidi="ar-SA"/>
              </w:rPr>
            </w:pPr>
          </w:p>
        </w:tc>
        <w:tc>
          <w:tcPr>
            <w:tcW w:w="1454" w:type="dxa"/>
            <w:vMerge w:val="continue"/>
            <w:tcBorders>
              <w:tl2br w:val="nil"/>
              <w:tr2bl w:val="nil"/>
            </w:tcBorders>
            <w:vAlign w:val="center"/>
          </w:tcPr>
          <w:p>
            <w:pPr>
              <w:snapToGrid w:val="0"/>
              <w:jc w:val="left"/>
              <w:rPr>
                <w:rFonts w:hint="eastAsia" w:ascii="宋体" w:hAnsi="宋体" w:eastAsia="宋体" w:cs="宋体"/>
                <w:color w:val="000000"/>
                <w:sz w:val="21"/>
                <w:szCs w:val="21"/>
                <w:lang w:val="en-US" w:eastAsia="zh-CN" w:bidi="ar-SA"/>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液压管路限流或者切断装置</w:t>
            </w:r>
          </w:p>
        </w:tc>
        <w:tc>
          <w:tcPr>
            <w:tcW w:w="1464" w:type="dxa"/>
            <w:tcBorders>
              <w:tl2br w:val="nil"/>
              <w:tr2bl w:val="nil"/>
            </w:tcBorders>
            <w:vAlign w:val="top"/>
          </w:tcPr>
          <w:p>
            <w:pPr>
              <w:snapToGrid w:val="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tcPr>
          <w:p>
            <w:pPr>
              <w:snapToGrid w:val="0"/>
              <w:ind w:firstLineChars="0"/>
              <w:jc w:val="left"/>
              <w:rPr>
                <w:rFonts w:hint="eastAsia" w:ascii="宋体" w:hAnsi="宋体" w:eastAsia="宋体" w:cs="宋体"/>
                <w:color w:val="000000"/>
                <w:sz w:val="21"/>
                <w:szCs w:val="21"/>
                <w:lang w:val="en-US" w:eastAsia="zh-CN" w:bidi="ar-SA"/>
              </w:rPr>
            </w:pPr>
          </w:p>
        </w:tc>
        <w:tc>
          <w:tcPr>
            <w:tcW w:w="1454" w:type="dxa"/>
            <w:vMerge w:val="continue"/>
            <w:tcBorders>
              <w:tl2br w:val="nil"/>
              <w:tr2bl w:val="nil"/>
            </w:tcBorders>
            <w:vAlign w:val="center"/>
          </w:tcPr>
          <w:p>
            <w:pPr>
              <w:snapToGrid w:val="0"/>
              <w:jc w:val="left"/>
              <w:rPr>
                <w:rFonts w:hint="eastAsia" w:ascii="宋体" w:hAnsi="宋体" w:eastAsia="宋体" w:cs="宋体"/>
                <w:color w:val="000000"/>
                <w:sz w:val="21"/>
                <w:szCs w:val="21"/>
                <w:lang w:val="en-US" w:eastAsia="zh-CN" w:bidi="ar-SA"/>
              </w:rPr>
            </w:pPr>
          </w:p>
        </w:tc>
        <w:tc>
          <w:tcPr>
            <w:tcW w:w="5186" w:type="dxa"/>
            <w:tcBorders>
              <w:tl2br w:val="nil"/>
              <w:tr2bl w:val="nil"/>
            </w:tcBorders>
            <w:vAlign w:val="center"/>
          </w:tcPr>
          <w:p>
            <w:pPr>
              <w:numPr>
                <w:ilvl w:val="0"/>
                <w:numId w:val="2"/>
              </w:numPr>
              <w:spacing w:line="280" w:lineRule="exact"/>
              <w:ind w:left="425" w:leftChars="0" w:hanging="425"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机械设备的防护装置</w:t>
            </w:r>
          </w:p>
        </w:tc>
        <w:tc>
          <w:tcPr>
            <w:tcW w:w="1464" w:type="dxa"/>
            <w:tcBorders>
              <w:tl2br w:val="nil"/>
              <w:tr2bl w:val="nil"/>
            </w:tcBorders>
            <w:vAlign w:val="top"/>
          </w:tcPr>
          <w:p>
            <w:pPr>
              <w:snapToGrid w:val="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pStyle w:val="9"/>
              <w:snapToGrid w:val="0"/>
              <w:spacing w:line="290" w:lineRule="exact"/>
              <w:ind w:left="0" w:leftChars="0" w:firstLine="0" w:firstLineChars="0"/>
              <w:jc w:val="left"/>
              <w:rPr>
                <w:rFonts w:hint="eastAsia" w:ascii="宋体" w:hAnsi="宋体" w:eastAsia="宋体" w:cs="宋体"/>
                <w:kern w:val="32"/>
                <w:sz w:val="21"/>
                <w:szCs w:val="21"/>
                <w:lang w:val="en-US" w:eastAsia="zh-CN" w:bidi="ar-SA"/>
              </w:rPr>
            </w:pPr>
            <w:r>
              <w:rPr>
                <w:rFonts w:hint="eastAsia" w:ascii="宋体" w:hAnsi="宋体" w:eastAsia="宋体" w:cs="宋体"/>
                <w:kern w:val="32"/>
                <w:sz w:val="21"/>
                <w:szCs w:val="21"/>
                <w:lang w:val="en-US" w:eastAsia="zh-CN"/>
              </w:rPr>
              <w:t>C3.14绝缘电阻检查</w:t>
            </w:r>
          </w:p>
        </w:tc>
        <w:tc>
          <w:tcPr>
            <w:tcW w:w="5186" w:type="dxa"/>
            <w:tcBorders>
              <w:tl2br w:val="nil"/>
              <w:tr2bl w:val="nil"/>
            </w:tcBorders>
            <w:vAlign w:val="center"/>
          </w:tcPr>
          <w:p>
            <w:pPr>
              <w:snapToGrid w:val="0"/>
              <w:jc w:val="left"/>
              <w:rPr>
                <w:rFonts w:hint="eastAsia" w:ascii="宋体" w:hAnsi="宋体" w:eastAsia="宋体" w:cs="宋体"/>
                <w:kern w:val="32"/>
                <w:sz w:val="21"/>
                <w:szCs w:val="21"/>
                <w:lang w:val="en-US" w:eastAsia="zh-CN" w:bidi="ar-SA"/>
              </w:rPr>
            </w:pPr>
            <w:r>
              <w:rPr>
                <w:rFonts w:hint="eastAsia" w:ascii="宋体" w:hAnsi="宋体" w:eastAsia="宋体" w:cs="宋体"/>
                <w:color w:val="000000"/>
                <w:kern w:val="0"/>
                <w:sz w:val="21"/>
                <w:szCs w:val="21"/>
                <w:highlight w:val="none"/>
                <w:lang w:val="en-US" w:eastAsia="zh-CN" w:bidi="ar"/>
              </w:rPr>
              <w:t>电气设备的相间绝缘电阻和对地绝缘电阻≥1.0MΩ</w:t>
            </w:r>
          </w:p>
        </w:tc>
        <w:tc>
          <w:tcPr>
            <w:tcW w:w="1464" w:type="dxa"/>
            <w:tcBorders>
              <w:tl2br w:val="nil"/>
              <w:tr2bl w:val="nil"/>
            </w:tcBorders>
            <w:vAlign w:val="center"/>
          </w:tcPr>
          <w:p>
            <w:pPr>
              <w:snapToGrid w:val="0"/>
              <w:spacing w:line="290" w:lineRule="exact"/>
              <w:ind w:left="0" w:firstLine="0"/>
              <w:jc w:val="center"/>
              <w:rPr>
                <w:rFonts w:hint="eastAsia" w:ascii="宋体" w:hAnsi="宋体" w:eastAsia="宋体" w:cs="宋体"/>
                <w:color w:val="000000"/>
                <w:sz w:val="21"/>
                <w:szCs w:val="21"/>
                <w:lang w:val="en-US"/>
              </w:rPr>
            </w:pPr>
          </w:p>
        </w:tc>
        <w:tc>
          <w:tcPr>
            <w:tcW w:w="132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bCs/>
                <w:color w:val="000000"/>
                <w:sz w:val="21"/>
                <w:szCs w:val="21"/>
              </w:rPr>
            </w:pPr>
            <w:r>
              <w:rPr>
                <w:rFonts w:hint="eastAsia" w:ascii="宋体" w:hAnsi="宋体" w:eastAsia="宋体" w:cs="宋体"/>
                <w:b/>
                <w:bCs/>
                <w:sz w:val="21"/>
                <w:szCs w:val="21"/>
              </w:rPr>
              <w:t>C4</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32"/>
                <w:sz w:val="21"/>
                <w:szCs w:val="21"/>
                <w:lang w:val="en-US" w:eastAsia="zh-CN"/>
              </w:rPr>
              <w:t>性能试验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bCs/>
                <w:sz w:val="21"/>
                <w:szCs w:val="21"/>
              </w:rPr>
            </w:pPr>
            <w:r>
              <w:rPr>
                <w:rFonts w:hint="eastAsia" w:ascii="宋体" w:hAnsi="宋体" w:eastAsia="宋体" w:cs="宋体"/>
                <w:b/>
                <w:bCs/>
                <w:sz w:val="21"/>
                <w:szCs w:val="21"/>
              </w:rPr>
              <w:t>C4.</w:t>
            </w:r>
            <w:r>
              <w:rPr>
                <w:rFonts w:hint="eastAsia" w:ascii="宋体" w:hAnsi="宋体" w:eastAsia="宋体" w:cs="宋体"/>
                <w:b/>
                <w:bCs/>
                <w:sz w:val="21"/>
                <w:szCs w:val="21"/>
                <w:lang w:val="en-US" w:eastAsia="zh-CN"/>
              </w:rPr>
              <w:t>2  空</w:t>
            </w:r>
            <w:r>
              <w:rPr>
                <w:rFonts w:hint="eastAsia" w:ascii="宋体" w:hAnsi="宋体" w:eastAsia="宋体" w:cs="宋体"/>
                <w:b/>
                <w:bCs/>
                <w:sz w:val="21"/>
                <w:szCs w:val="21"/>
              </w:rPr>
              <w:t>载荷试验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C4.2.2.1操纵、控制、联锁、互锁、馈电情况</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操纵系统、控制系统、联锁、互锁装置动作可靠、准确，馈电装置工作正常</w:t>
            </w:r>
          </w:p>
        </w:tc>
        <w:tc>
          <w:tcPr>
            <w:tcW w:w="1464" w:type="dxa"/>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C4.2.2.2限位装置</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各限位装置(如起升高度、下降深度、运行行程等行程限位器)动作可靠、准确</w:t>
            </w:r>
          </w:p>
        </w:tc>
        <w:tc>
          <w:tcPr>
            <w:tcW w:w="1464" w:type="dxa"/>
            <w:tcBorders>
              <w:tl2br w:val="nil"/>
              <w:tr2bl w:val="nil"/>
            </w:tcBorders>
            <w:vAlign w:val="center"/>
          </w:tcPr>
          <w:p>
            <w:pPr>
              <w:snapToGrid w:val="0"/>
              <w:jc w:val="center"/>
              <w:rPr>
                <w:rFonts w:hint="eastAsia" w:ascii="宋体" w:hAnsi="宋体" w:eastAsia="宋体" w:cs="宋体"/>
                <w:kern w:val="32"/>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C4.2.2.3液压系统</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液压系统工作压力符合设计文件的要求，并且系统无泄露</w:t>
            </w:r>
          </w:p>
        </w:tc>
        <w:tc>
          <w:tcPr>
            <w:tcW w:w="1464" w:type="dxa"/>
            <w:tcBorders>
              <w:tl2br w:val="nil"/>
              <w:tr2bl w:val="nil"/>
            </w:tcBorders>
            <w:vAlign w:val="center"/>
          </w:tcPr>
          <w:p>
            <w:pPr>
              <w:snapToGrid w:val="0"/>
              <w:jc w:val="center"/>
              <w:rPr>
                <w:rFonts w:hint="eastAsia" w:ascii="宋体" w:hAnsi="宋体" w:eastAsia="宋体" w:cs="宋体"/>
                <w:kern w:val="32"/>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C4.2.2.4运转情况</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各工作机构动作平稳、运行正常，能够实现规定的功能和动作，无爬行、震颤、冲击、过热、异常噪声等现象；起重机械沿轨道全长运行无啃轨现象</w:t>
            </w:r>
          </w:p>
        </w:tc>
        <w:tc>
          <w:tcPr>
            <w:tcW w:w="1464" w:type="dxa"/>
            <w:tcBorders>
              <w:tl2br w:val="nil"/>
              <w:tr2bl w:val="nil"/>
            </w:tcBorders>
            <w:vAlign w:val="center"/>
          </w:tcPr>
          <w:p>
            <w:pPr>
              <w:snapToGrid w:val="0"/>
              <w:jc w:val="center"/>
              <w:rPr>
                <w:rFonts w:hint="eastAsia" w:ascii="宋体" w:hAnsi="宋体" w:eastAsia="宋体" w:cs="宋体"/>
                <w:kern w:val="32"/>
                <w:sz w:val="21"/>
                <w:szCs w:val="21"/>
                <w:lang w:val="en-US" w:eastAsia="zh-CN" w:bidi="ar-SA"/>
              </w:rPr>
            </w:pPr>
          </w:p>
        </w:tc>
        <w:tc>
          <w:tcPr>
            <w:tcW w:w="132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both"/>
              <w:textAlignment w:val="baseline"/>
              <w:rPr>
                <w:rFonts w:hint="eastAsia" w:ascii="宋体" w:hAnsi="宋体" w:eastAsia="宋体" w:cs="宋体"/>
                <w:color w:val="000000"/>
                <w:sz w:val="21"/>
                <w:szCs w:val="21"/>
              </w:rPr>
            </w:pPr>
            <w:r>
              <w:rPr>
                <w:rFonts w:hint="eastAsia" w:ascii="宋体" w:hAnsi="宋体" w:eastAsia="宋体" w:cs="宋体"/>
                <w:b/>
                <w:bCs/>
                <w:kern w:val="32"/>
                <w:sz w:val="21"/>
                <w:szCs w:val="21"/>
                <w:lang w:val="en-US" w:eastAsia="zh-CN" w:bidi="ar-SA"/>
              </w:rPr>
              <w:t>C4.3  额定载荷试验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C4.2.2.1操纵、控制、联锁、互锁、馈电情况</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操纵系统、控制系统、联锁、互锁装置动作可靠、准确，馈电装置工作正常</w:t>
            </w:r>
          </w:p>
        </w:tc>
        <w:tc>
          <w:tcPr>
            <w:tcW w:w="1464" w:type="dxa"/>
            <w:tcBorders>
              <w:tl2br w:val="nil"/>
              <w:tr2bl w:val="nil"/>
            </w:tcBorders>
            <w:vAlign w:val="center"/>
          </w:tcPr>
          <w:p>
            <w:pPr>
              <w:snapToGrid w:val="0"/>
              <w:jc w:val="center"/>
              <w:rPr>
                <w:rFonts w:hint="eastAsia" w:ascii="宋体" w:hAnsi="宋体" w:eastAsia="宋体" w:cs="宋体"/>
                <w:kern w:val="32"/>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C4.2.2.2限位装置</w:t>
            </w:r>
          </w:p>
        </w:tc>
        <w:tc>
          <w:tcPr>
            <w:tcW w:w="5186"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各限位装置(如起升高度、下降深度、运行行程等行程限位器)动作可靠、准确</w:t>
            </w:r>
          </w:p>
        </w:tc>
        <w:tc>
          <w:tcPr>
            <w:tcW w:w="1464" w:type="dxa"/>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C4.2.2.3液压系统</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液压系统工作压力符合设计文件的要求，并且系统无泄露</w:t>
            </w:r>
          </w:p>
        </w:tc>
        <w:tc>
          <w:tcPr>
            <w:tcW w:w="1464" w:type="dxa"/>
            <w:tcBorders>
              <w:tl2br w:val="nil"/>
              <w:tr2bl w:val="nil"/>
            </w:tcBorders>
            <w:vAlign w:val="center"/>
          </w:tcPr>
          <w:p>
            <w:pPr>
              <w:snapToGrid w:val="0"/>
              <w:jc w:val="center"/>
              <w:rPr>
                <w:rFonts w:hint="eastAsia" w:ascii="宋体" w:hAnsi="宋体" w:eastAsia="宋体" w:cs="宋体"/>
                <w:kern w:val="32"/>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rPr>
              <w:t>C4.2.2.4运转情况</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各工作机构动作平稳、运行正常，能够实现规定的功能和动作，无爬行、震颤、冲击、过热、异常噪声等现象；起重机械沿轨道全长运行无啃轨现象</w:t>
            </w:r>
          </w:p>
        </w:tc>
        <w:tc>
          <w:tcPr>
            <w:tcW w:w="1464" w:type="dxa"/>
            <w:tcBorders>
              <w:tl2br w:val="nil"/>
              <w:tr2bl w:val="nil"/>
            </w:tcBorders>
            <w:vAlign w:val="center"/>
          </w:tcPr>
          <w:p>
            <w:pPr>
              <w:snapToGrid w:val="0"/>
              <w:jc w:val="center"/>
              <w:rPr>
                <w:rFonts w:hint="eastAsia" w:ascii="宋体" w:hAnsi="宋体" w:eastAsia="宋体" w:cs="宋体"/>
                <w:kern w:val="32"/>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C4.3.2.1 各机构速度</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提升速度和下降速度</w:t>
            </w:r>
            <w:r>
              <w:rPr>
                <w:rFonts w:hint="eastAsia" w:ascii="宋体" w:hAnsi="宋体" w:eastAsia="宋体" w:cs="宋体"/>
                <w:color w:val="auto"/>
                <w:sz w:val="21"/>
                <w:szCs w:val="21"/>
                <w:highlight w:val="none"/>
                <w:lang w:val="en-US" w:eastAsia="zh-CN"/>
              </w:rPr>
              <w:t>等速度符合产品标准和设计文件的规定</w:t>
            </w:r>
          </w:p>
        </w:tc>
        <w:tc>
          <w:tcPr>
            <w:tcW w:w="1464" w:type="dxa"/>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C4.3.2.2 制动器性能</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制动器制动动作灵活、制动可靠</w:t>
            </w:r>
          </w:p>
        </w:tc>
        <w:tc>
          <w:tcPr>
            <w:tcW w:w="1464" w:type="dxa"/>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C4.3.2.3 各机构同步性能</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设计文件对各工作机构有同步速度要求的，其同步性能应当符合规定</w:t>
            </w:r>
          </w:p>
        </w:tc>
        <w:tc>
          <w:tcPr>
            <w:tcW w:w="1464" w:type="dxa"/>
            <w:tcBorders>
              <w:tl2br w:val="nil"/>
              <w:tr2bl w:val="nil"/>
            </w:tcBorders>
            <w:vAlign w:val="center"/>
          </w:tcPr>
          <w:p>
            <w:pPr>
              <w:snapToGrid w:val="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C4.3.2.4 主要零部件</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主要零部件无可见损坏等现象</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C4.3.2.5 简易升降机专项试验</w:t>
            </w:r>
          </w:p>
        </w:tc>
        <w:tc>
          <w:tcPr>
            <w:tcW w:w="5186" w:type="dxa"/>
            <w:tcBorders>
              <w:tl2br w:val="nil"/>
              <w:tr2bl w:val="nil"/>
            </w:tcBorders>
            <w:vAlign w:val="center"/>
          </w:tcPr>
          <w:p>
            <w:pPr>
              <w:bidi w:val="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(1)平层准确度货厢的自动平层准确度应当不超过±15mm</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lang w:val="en-US" w:eastAsia="zh-CN" w:bidi="ar-SA"/>
              </w:rPr>
            </w:pPr>
          </w:p>
        </w:tc>
        <w:tc>
          <w:tcPr>
            <w:tcW w:w="1324" w:type="dxa"/>
            <w:vMerge w:val="restart"/>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Chars="0"/>
              <w:jc w:val="both"/>
              <w:textAlignment w:val="baseline"/>
              <w:rPr>
                <w:rFonts w:hint="eastAsia" w:ascii="宋体" w:hAnsi="宋体" w:eastAsia="宋体" w:cs="宋体"/>
                <w:sz w:val="21"/>
                <w:szCs w:val="21"/>
              </w:rPr>
            </w:pPr>
          </w:p>
        </w:tc>
        <w:tc>
          <w:tcPr>
            <w:tcW w:w="1454" w:type="dxa"/>
            <w:vMerge w:val="continue"/>
            <w:tcBorders>
              <w:tl2br w:val="nil"/>
              <w:tr2bl w:val="nil"/>
            </w:tcBorders>
            <w:vAlign w:val="center"/>
          </w:tcPr>
          <w:p>
            <w:pPr>
              <w:bidi w:val="0"/>
              <w:jc w:val="both"/>
              <w:rPr>
                <w:rFonts w:hint="eastAsia" w:ascii="宋体" w:hAnsi="宋体" w:eastAsia="宋体" w:cs="宋体"/>
                <w:sz w:val="21"/>
                <w:szCs w:val="21"/>
              </w:rPr>
            </w:pPr>
          </w:p>
        </w:tc>
        <w:tc>
          <w:tcPr>
            <w:tcW w:w="5186" w:type="dxa"/>
            <w:tcBorders>
              <w:tl2br w:val="nil"/>
              <w:tr2bl w:val="nil"/>
            </w:tcBorders>
            <w:vAlign w:val="center"/>
          </w:tcPr>
          <w:p>
            <w:pPr>
              <w:bidi w:val="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(2)曳引式简易升降机的平衡系数应当符合制造(改造)单位的设计值</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lang w:val="en-US" w:eastAsia="zh-CN"/>
              </w:rPr>
            </w:pPr>
          </w:p>
        </w:tc>
        <w:tc>
          <w:tcPr>
            <w:tcW w:w="13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Chars="0"/>
              <w:jc w:val="both"/>
              <w:textAlignment w:val="baseline"/>
              <w:rPr>
                <w:rFonts w:hint="eastAsia" w:ascii="宋体" w:hAnsi="宋体" w:eastAsia="宋体" w:cs="宋体"/>
                <w:sz w:val="21"/>
                <w:szCs w:val="21"/>
                <w:lang w:val="en-US" w:eastAsia="zh-CN"/>
              </w:rPr>
            </w:pPr>
          </w:p>
        </w:tc>
        <w:tc>
          <w:tcPr>
            <w:tcW w:w="1454" w:type="dxa"/>
            <w:vMerge w:val="continue"/>
            <w:tcBorders>
              <w:tl2br w:val="nil"/>
              <w:tr2bl w:val="nil"/>
            </w:tcBorders>
            <w:vAlign w:val="center"/>
          </w:tcPr>
          <w:p>
            <w:pPr>
              <w:bidi w:val="0"/>
              <w:rPr>
                <w:rFonts w:hint="eastAsia" w:ascii="宋体" w:hAnsi="宋体" w:eastAsia="宋体" w:cs="宋体"/>
                <w:sz w:val="21"/>
                <w:szCs w:val="21"/>
                <w:lang w:val="en-US" w:eastAsia="zh-CN"/>
              </w:rPr>
            </w:pPr>
          </w:p>
        </w:tc>
        <w:tc>
          <w:tcPr>
            <w:tcW w:w="5186" w:type="dxa"/>
            <w:tcBorders>
              <w:tl2br w:val="nil"/>
              <w:tr2bl w:val="nil"/>
            </w:tcBorders>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(3)直接作用的液压式简易升降机，满载并且处于顶层端站平层位置时，货厢的沉降距离在 10min内应当不超过10mm</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lang w:val="en-US" w:eastAsia="zh-CN"/>
              </w:rPr>
            </w:pPr>
          </w:p>
        </w:tc>
        <w:tc>
          <w:tcPr>
            <w:tcW w:w="13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left"/>
              <w:textAlignment w:val="baseline"/>
              <w:rPr>
                <w:rFonts w:hint="eastAsia" w:ascii="宋体" w:hAnsi="宋体" w:eastAsia="宋体" w:cs="宋体"/>
                <w:color w:val="000000"/>
                <w:sz w:val="21"/>
                <w:szCs w:val="21"/>
              </w:rPr>
            </w:pPr>
            <w:r>
              <w:rPr>
                <w:rFonts w:hint="eastAsia" w:ascii="宋体" w:hAnsi="宋体" w:eastAsia="宋体" w:cs="宋体"/>
                <w:b/>
                <w:bCs/>
                <w:kern w:val="32"/>
                <w:sz w:val="21"/>
                <w:szCs w:val="21"/>
                <w:lang w:val="en-US" w:eastAsia="zh-CN" w:bidi="ar-SA"/>
              </w:rPr>
              <w:t>C4.4  静载荷试验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C4.4.2.1 主要受力结构件</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主要受力结构件无永久变形、无油漆剥落，焊缝未产生裂纹，连接处无松动</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C4.4.2.2 主要零部件</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主要零部件无可见裂纹、无损坏，接合面无渗油</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C4.4.2.3 液压系统</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液压系统不超过最高工作压力，不应当产生泄漏</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Chars="0"/>
              <w:jc w:val="both"/>
              <w:textAlignment w:val="baseline"/>
              <w:rPr>
                <w:rFonts w:hint="eastAsia" w:ascii="宋体" w:hAnsi="宋体" w:eastAsia="宋体" w:cs="宋体"/>
                <w:color w:val="000000"/>
                <w:sz w:val="21"/>
                <w:szCs w:val="21"/>
              </w:rPr>
            </w:pPr>
            <w:r>
              <w:rPr>
                <w:rFonts w:hint="eastAsia" w:ascii="宋体" w:hAnsi="宋体" w:eastAsia="宋体" w:cs="宋体"/>
                <w:b/>
                <w:bCs/>
                <w:kern w:val="32"/>
                <w:sz w:val="21"/>
                <w:szCs w:val="21"/>
                <w:lang w:val="en-US" w:eastAsia="zh-CN" w:bidi="ar-SA"/>
              </w:rPr>
              <w:t>C4.5  动载荷试验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C4.5.2.1 运转情况</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试验中，各机构运转正常，工作平稳，无异常声响</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C4.5.2.2 制动器性能</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试验中，制动器在制动过程中有效、可靠，空中起动时无反向动作与下滑现象</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C4.5.2.3 机构及部件</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试验后，各机构及部件无损坏，连接处无松动或者损坏，电动机、减速器等无异常温升，液压系统无渗油、滴油、泄漏</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pStyle w:val="9"/>
              <w:numPr>
                <w:ilvl w:val="0"/>
                <w:numId w:val="0"/>
              </w:numPr>
              <w:snapToGrid w:val="0"/>
              <w:spacing w:line="290" w:lineRule="exact"/>
              <w:ind w:leftChars="0"/>
              <w:jc w:val="both"/>
              <w:rPr>
                <w:rFonts w:hint="eastAsia" w:ascii="宋体" w:hAnsi="宋体" w:eastAsia="宋体" w:cs="宋体"/>
                <w:color w:val="000000"/>
                <w:sz w:val="21"/>
                <w:szCs w:val="21"/>
              </w:rPr>
            </w:pPr>
            <w:r>
              <w:rPr>
                <w:rFonts w:hint="eastAsia" w:ascii="宋体" w:hAnsi="宋体" w:eastAsia="宋体" w:cs="宋体"/>
                <w:b/>
                <w:bCs/>
                <w:color w:val="auto"/>
                <w:kern w:val="32"/>
                <w:sz w:val="21"/>
                <w:szCs w:val="21"/>
                <w:lang w:val="en-US" w:eastAsia="zh-CN" w:bidi="ar-SA"/>
              </w:rPr>
              <w:t>C4.6 安全保护装置试验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lang w:val="en-US" w:eastAsia="zh-CN" w:bidi="ar-SA"/>
              </w:rPr>
            </w:pPr>
          </w:p>
        </w:tc>
        <w:tc>
          <w:tcPr>
            <w:tcW w:w="1454" w:type="dxa"/>
            <w:vMerge w:val="restart"/>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C4.6.1 起重量限制器试验</w:t>
            </w:r>
            <w:r>
              <w:rPr>
                <w:rFonts w:hint="eastAsia" w:ascii="宋体" w:hAnsi="宋体" w:cs="宋体"/>
                <w:b/>
                <w:bCs/>
                <w:i/>
                <w:iCs/>
                <w:color w:val="000000"/>
                <w:szCs w:val="21"/>
                <w:lang w:eastAsia="zh-CN" w:bidi="ar"/>
              </w:rPr>
              <w:t>（仅适用于改造）</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(1)当实际起重量达到 0.90～0.95 倍额定起重量时，起重量限制器应当发出预警信号(机械式除外)</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vMerge w:val="restart"/>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lang w:val="en-US" w:eastAsia="zh-CN" w:bidi="ar-SA"/>
              </w:rPr>
            </w:pPr>
          </w:p>
        </w:tc>
        <w:tc>
          <w:tcPr>
            <w:tcW w:w="1454" w:type="dxa"/>
            <w:vMerge w:val="continue"/>
            <w:tcBorders>
              <w:tl2br w:val="nil"/>
              <w:tr2bl w:val="nil"/>
            </w:tcBorders>
            <w:vAlign w:val="center"/>
          </w:tcPr>
          <w:p>
            <w:pPr>
              <w:bidi w:val="0"/>
              <w:jc w:val="both"/>
              <w:rPr>
                <w:rFonts w:hint="eastAsia" w:ascii="宋体" w:hAnsi="宋体" w:eastAsia="宋体" w:cs="宋体"/>
                <w:sz w:val="21"/>
                <w:szCs w:val="21"/>
                <w:lang w:val="en-US" w:eastAsia="zh-CN"/>
              </w:rPr>
            </w:pP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(2)当实际起重量在大于额定起重量，但不超过 105%额定起重量时，起重量限制器止停，此时应当切断起升方向动力源，但应当允许机构作下降运动，并且发出停止信号</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000000"/>
                <w:sz w:val="21"/>
                <w:szCs w:val="21"/>
                <w:lang w:val="en-US" w:eastAsia="zh-CN" w:bidi="ar-SA"/>
              </w:rPr>
            </w:pPr>
          </w:p>
        </w:tc>
        <w:tc>
          <w:tcPr>
            <w:tcW w:w="1454" w:type="dxa"/>
            <w:vMerge w:val="continue"/>
            <w:tcBorders>
              <w:tl2br w:val="nil"/>
              <w:tr2bl w:val="nil"/>
            </w:tcBorders>
            <w:vAlign w:val="center"/>
          </w:tcPr>
          <w:p>
            <w:pPr>
              <w:bidi w:val="0"/>
              <w:jc w:val="both"/>
              <w:rPr>
                <w:rFonts w:hint="eastAsia" w:ascii="宋体" w:hAnsi="宋体" w:eastAsia="宋体" w:cs="宋体"/>
                <w:sz w:val="21"/>
                <w:szCs w:val="21"/>
                <w:lang w:val="en-US" w:eastAsia="zh-CN"/>
              </w:rPr>
            </w:pP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(3)如果配置起重量显示装置，其所显示数值的误差应当在试验载荷±5%范围内</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vMerge w:val="continue"/>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pStyle w:val="9"/>
              <w:numPr>
                <w:ilvl w:val="0"/>
                <w:numId w:val="0"/>
              </w:numPr>
              <w:snapToGrid w:val="0"/>
              <w:spacing w:line="290" w:lineRule="exact"/>
              <w:ind w:leftChars="0"/>
              <w:jc w:val="both"/>
              <w:rPr>
                <w:rFonts w:hint="eastAsia" w:ascii="宋体" w:hAnsi="宋体" w:eastAsia="宋体" w:cs="宋体"/>
                <w:color w:val="000000"/>
                <w:sz w:val="21"/>
                <w:szCs w:val="21"/>
              </w:rPr>
            </w:pPr>
            <w:r>
              <w:rPr>
                <w:rFonts w:hint="eastAsia" w:ascii="宋体" w:hAnsi="宋体" w:eastAsia="宋体" w:cs="宋体"/>
                <w:b/>
                <w:bCs/>
                <w:kern w:val="32"/>
                <w:sz w:val="21"/>
                <w:szCs w:val="21"/>
                <w:lang w:val="en-US" w:eastAsia="zh-CN" w:bidi="ar-SA"/>
              </w:rPr>
              <w:t>C4.7  连续作业试验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lang w:val="en-US" w:eastAsia="zh-CN" w:bidi="ar-SA"/>
              </w:rPr>
            </w:pPr>
          </w:p>
        </w:tc>
        <w:tc>
          <w:tcPr>
            <w:tcW w:w="1454"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rPr>
              <w:t>C4.7.2.1 运转情况</w:t>
            </w:r>
            <w:r>
              <w:rPr>
                <w:rFonts w:hint="eastAsia" w:ascii="宋体" w:hAnsi="宋体" w:cs="宋体"/>
                <w:b/>
                <w:bCs/>
                <w:i/>
                <w:iCs/>
                <w:color w:val="000000"/>
                <w:szCs w:val="21"/>
                <w:lang w:eastAsia="zh-CN" w:bidi="ar"/>
              </w:rPr>
              <w:t>（仅适用于改造）</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rPr>
              <w:t>样机工作正常，未出现因样机故障造成的停机</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lang w:val="en-US" w:eastAsia="zh-CN" w:bidi="ar-SA"/>
              </w:rPr>
            </w:pPr>
          </w:p>
        </w:tc>
        <w:tc>
          <w:tcPr>
            <w:tcW w:w="1454"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C4.7.2.2 主要受力结构件、主要机构部件</w:t>
            </w:r>
            <w:r>
              <w:rPr>
                <w:rFonts w:hint="eastAsia" w:ascii="宋体" w:hAnsi="宋体" w:cs="宋体"/>
                <w:b/>
                <w:bCs/>
                <w:i/>
                <w:iCs/>
                <w:color w:val="000000"/>
                <w:szCs w:val="21"/>
                <w:lang w:eastAsia="zh-CN" w:bidi="ar"/>
              </w:rPr>
              <w:t>（仅适用于改造）</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主要受力结构件应当无损坏和松动现象，各主要机构部件应当无异常温升、损坏等现象</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lang w:val="en-US" w:eastAsia="zh-CN" w:bidi="ar-SA"/>
              </w:rPr>
            </w:pPr>
          </w:p>
        </w:tc>
        <w:tc>
          <w:tcPr>
            <w:tcW w:w="1454"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C4.7.2.3 液压系统油液温升</w:t>
            </w:r>
            <w:r>
              <w:rPr>
                <w:rFonts w:hint="eastAsia" w:ascii="宋体" w:hAnsi="宋体" w:cs="宋体"/>
                <w:b/>
                <w:bCs/>
                <w:i/>
                <w:iCs/>
                <w:color w:val="000000"/>
                <w:szCs w:val="21"/>
                <w:lang w:eastAsia="zh-CN" w:bidi="ar"/>
              </w:rPr>
              <w:t>（仅适用于改造）</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rPr>
              <w:t>液压系统油液温升应当在设计文件允许的范围内</w:t>
            </w:r>
          </w:p>
        </w:tc>
        <w:tc>
          <w:tcPr>
            <w:tcW w:w="1464" w:type="dxa"/>
            <w:tcBorders>
              <w:tl2br w:val="nil"/>
              <w:tr2bl w:val="nil"/>
            </w:tcBorders>
            <w:vAlign w:val="center"/>
          </w:tcPr>
          <w:p>
            <w:pPr>
              <w:bidi w:val="0"/>
              <w:jc w:val="center"/>
              <w:rPr>
                <w:rFonts w:hint="eastAsia" w:ascii="宋体" w:hAnsi="宋体" w:eastAsia="宋体" w:cs="宋体"/>
                <w:sz w:val="21"/>
                <w:szCs w:val="21"/>
                <w:lang w:val="en-US" w:eastAsia="zh-CN"/>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10113" w:type="dxa"/>
            <w:gridSpan w:val="5"/>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ind w:leftChars="0"/>
              <w:jc w:val="left"/>
              <w:textAlignment w:val="baseline"/>
              <w:rPr>
                <w:rFonts w:hint="eastAsia" w:ascii="宋体" w:hAnsi="宋体" w:eastAsia="宋体" w:cs="宋体"/>
                <w:color w:val="000000"/>
                <w:sz w:val="21"/>
                <w:szCs w:val="21"/>
                <w:lang w:val="en-US" w:eastAsia="zh-CN"/>
              </w:rPr>
            </w:pPr>
            <w:r>
              <w:rPr>
                <w:rFonts w:hint="eastAsia" w:ascii="宋体" w:hAnsi="宋体" w:eastAsia="宋体" w:cs="宋体"/>
                <w:b/>
                <w:bCs/>
                <w:kern w:val="32"/>
                <w:sz w:val="21"/>
                <w:szCs w:val="21"/>
                <w:lang w:val="en-US" w:eastAsia="zh-CN" w:bidi="ar-SA"/>
              </w:rPr>
              <w:t xml:space="preserve">C4.9.5 升降机其他性能试验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C4.9.5.1 稳定性试验</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无固定基础的施工升降机应当进行稳定性试验，试验时吊笼应当位于无附着最大提升高度，笼内均布有150%额定载重量，判定施工升降机是否稳定；或者空载吊笼位于无附着最大提升高度，此时在导轨架顶部施加一水平力(该力产生的倾覆力矩值应当等于吊笼内装有 150%载重量时对施工升降机所产生的倾覆力矩值)，判定施工升降机是否稳定</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vMerge w:val="restart"/>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C4.9.5.2 防坠落试验</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(1)通过操作按钮盒驱动吊笼以额定提升速度上升约 3m～10m。按坠落试验按钮，电磁制动器松闸，吊笼将呈自由状态下落，直到达到试验速度时防坠安全器动作，测量相关参数；试验结束后应当将防坠安全器复位，对于防坠安全器不能制停吊笼的施工升降机，应当立即停机检修；当防坠安全器动作时，其电气联锁安全开关也应当动作</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vMerge w:val="restart"/>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sz w:val="21"/>
                <w:szCs w:val="21"/>
              </w:rPr>
            </w:pPr>
          </w:p>
        </w:tc>
        <w:tc>
          <w:tcPr>
            <w:tcW w:w="1454" w:type="dxa"/>
            <w:vMerge w:val="continue"/>
            <w:tcBorders>
              <w:tl2br w:val="nil"/>
              <w:tr2bl w:val="nil"/>
            </w:tcBorders>
            <w:vAlign w:val="center"/>
          </w:tcPr>
          <w:p>
            <w:pPr>
              <w:bidi w:val="0"/>
              <w:jc w:val="both"/>
              <w:rPr>
                <w:rFonts w:hint="eastAsia" w:ascii="宋体" w:hAnsi="宋体" w:eastAsia="宋体" w:cs="宋体"/>
                <w:sz w:val="21"/>
                <w:szCs w:val="21"/>
              </w:rPr>
            </w:pP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(2)钢丝绳式施工升降机进行坠落试验时，将吊笼上升约3m后停住，作模拟断绳试验(应当是突然断绳、不能以松绳代替断绳)，试验防坠安全装置的可靠性</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vMerge w:val="continue"/>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000000"/>
                <w:sz w:val="21"/>
                <w:szCs w:val="21"/>
                <w:lang w:val="en-US" w:eastAsia="zh-CN" w:bidi="ar-SA"/>
              </w:rPr>
            </w:pPr>
          </w:p>
        </w:tc>
        <w:tc>
          <w:tcPr>
            <w:tcW w:w="1454" w:type="dxa"/>
            <w:vMerge w:val="continue"/>
            <w:tcBorders>
              <w:tl2br w:val="nil"/>
              <w:tr2bl w:val="nil"/>
            </w:tcBorders>
            <w:vAlign w:val="center"/>
          </w:tcPr>
          <w:p>
            <w:pPr>
              <w:bidi w:val="0"/>
              <w:jc w:val="both"/>
              <w:rPr>
                <w:rFonts w:hint="eastAsia" w:ascii="宋体" w:hAnsi="宋体" w:eastAsia="宋体" w:cs="宋体"/>
                <w:sz w:val="21"/>
                <w:szCs w:val="21"/>
                <w:lang w:val="en-US" w:eastAsia="zh-CN"/>
              </w:rPr>
            </w:pP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(3)防坠落试验后应当检查结构及连接有无损坏或者永久变形，测量吊笼底板在各个方向的水平度偏差改变值</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vMerge w:val="continue"/>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lang w:val="en-US" w:eastAsia="zh-CN" w:bidi="ar-SA"/>
              </w:rPr>
            </w:pPr>
          </w:p>
        </w:tc>
        <w:tc>
          <w:tcPr>
            <w:tcW w:w="1454"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C4.9.5.3超速保护试验</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曳引式人货两用施工升降机上行超速保护、曳引式货用施工升降机上行超速保护、简易升降机下行超速保护应当符合</w:t>
            </w:r>
            <w:r>
              <w:rPr>
                <w:rFonts w:hint="eastAsia" w:ascii="宋体" w:hAnsi="宋体" w:eastAsia="宋体" w:cs="宋体"/>
                <w:sz w:val="21"/>
                <w:szCs w:val="21"/>
                <w:lang w:eastAsia="zh-CN"/>
              </w:rPr>
              <w:t>TSG 51—2023</w:t>
            </w:r>
            <w:r>
              <w:rPr>
                <w:rFonts w:hint="eastAsia" w:ascii="宋体" w:hAnsi="宋体" w:eastAsia="宋体" w:cs="宋体"/>
                <w:sz w:val="21"/>
                <w:szCs w:val="21"/>
                <w:lang w:val="en-US" w:eastAsia="zh-CN"/>
              </w:rPr>
              <w:t>中A5.13的规定</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trPr>
        <w:tc>
          <w:tcPr>
            <w:tcW w:w="685"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宋体" w:hAnsi="宋体" w:eastAsia="宋体" w:cs="宋体"/>
                <w:color w:val="000000"/>
                <w:sz w:val="21"/>
                <w:szCs w:val="21"/>
              </w:rPr>
            </w:pPr>
          </w:p>
        </w:tc>
        <w:tc>
          <w:tcPr>
            <w:tcW w:w="1454"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C4.9.5.4停层保护试验</w:t>
            </w:r>
          </w:p>
        </w:tc>
        <w:tc>
          <w:tcPr>
            <w:tcW w:w="5186" w:type="dxa"/>
            <w:tcBorders>
              <w:tl2br w:val="nil"/>
              <w:tr2bl w:val="nil"/>
            </w:tcBorders>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施工升降机、简易升降机的停层保护应当符合</w:t>
            </w:r>
            <w:r>
              <w:rPr>
                <w:rFonts w:hint="eastAsia" w:ascii="宋体" w:hAnsi="宋体" w:eastAsia="宋体" w:cs="宋体"/>
                <w:sz w:val="21"/>
                <w:szCs w:val="21"/>
                <w:lang w:eastAsia="zh-CN"/>
              </w:rPr>
              <w:t>TSG 51—2023</w:t>
            </w:r>
            <w:r>
              <w:rPr>
                <w:rFonts w:hint="eastAsia" w:ascii="宋体" w:hAnsi="宋体" w:eastAsia="宋体" w:cs="宋体"/>
                <w:sz w:val="21"/>
                <w:szCs w:val="21"/>
                <w:lang w:val="en-US" w:eastAsia="zh-CN"/>
              </w:rPr>
              <w:t>中A5.13.2的规定</w:t>
            </w:r>
          </w:p>
        </w:tc>
        <w:tc>
          <w:tcPr>
            <w:tcW w:w="1464"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c>
          <w:tcPr>
            <w:tcW w:w="1324"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000000"/>
                <w:sz w:val="21"/>
                <w:szCs w:val="21"/>
                <w:lang w:val="en-US" w:eastAsia="zh-CN" w:bidi="ar-SA"/>
              </w:rPr>
            </w:pPr>
          </w:p>
        </w:tc>
      </w:tr>
    </w:tbl>
    <w:p/>
    <w:p>
      <w:pPr>
        <w:spacing w:before="159" w:beforeLines="50" w:after="159" w:afterLines="50"/>
        <w:ind w:firstLine="210" w:firstLineChars="100"/>
        <w:rPr>
          <w:rFonts w:hint="default" w:eastAsia="宋体"/>
          <w:i/>
          <w:iCs/>
          <w:color w:val="0000FF"/>
          <w:u w:val="none"/>
          <w:shd w:val="clear" w:color="auto" w:fill="auto"/>
          <w:lang w:val="en-US" w:eastAsia="zh-CN"/>
        </w:rPr>
      </w:pPr>
      <w:r>
        <w:rPr>
          <w:rFonts w:hint="eastAsia" w:eastAsia="宋体"/>
          <w:color w:val="0000FF"/>
          <w:u w:val="none"/>
          <w:lang w:val="en-US" w:eastAsia="zh-CN"/>
        </w:rPr>
        <w:t>备注：</w:t>
      </w:r>
      <w:r>
        <w:rPr>
          <w:rFonts w:hint="eastAsia" w:eastAsia="宋体"/>
          <w:i/>
          <w:iCs/>
          <w:color w:val="0000FF"/>
          <w:u w:val="none"/>
          <w:shd w:val="clear" w:color="auto" w:fill="auto"/>
          <w:lang w:val="en-US" w:eastAsia="zh-CN"/>
        </w:rPr>
        <w:t xml:space="preserve">“自检结果”栏填写 </w:t>
      </w:r>
      <w:r>
        <w:rPr>
          <w:rFonts w:hint="eastAsia" w:eastAsia="宋体"/>
          <w:i/>
          <w:iCs/>
          <w:color w:val="0000FF"/>
          <w:u w:val="single"/>
          <w:shd w:val="clear" w:color="auto" w:fill="auto"/>
          <w:lang w:val="en-US" w:eastAsia="zh-CN"/>
        </w:rPr>
        <w:t>符合</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数据</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 xml:space="preserve"> /  </w:t>
      </w:r>
      <w:r>
        <w:rPr>
          <w:rFonts w:hint="eastAsia" w:eastAsia="宋体"/>
          <w:i/>
          <w:iCs/>
          <w:color w:val="0000FF"/>
          <w:u w:val="none"/>
          <w:shd w:val="clear" w:color="auto" w:fill="auto"/>
          <w:lang w:val="en-US" w:eastAsia="zh-CN"/>
        </w:rPr>
        <w:t>；“自检结论”栏填写</w:t>
      </w:r>
      <w:r>
        <w:rPr>
          <w:rFonts w:hint="eastAsia" w:eastAsia="宋体"/>
          <w:i/>
          <w:iCs/>
          <w:color w:val="0000FF"/>
          <w:u w:val="single"/>
          <w:shd w:val="clear" w:color="auto" w:fill="auto"/>
          <w:lang w:val="en-US" w:eastAsia="zh-CN"/>
        </w:rPr>
        <w:t>合格</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w:t>
      </w:r>
    </w:p>
    <w:p/>
    <w:p>
      <w:pPr>
        <w:rPr>
          <w:rFonts w:hint="eastAsia" w:ascii="宋体" w:hAnsi="宋体" w:eastAsia="宋体" w:cs="Times New Roman"/>
          <w:bCs/>
          <w:color w:val="000000"/>
          <w:kern w:val="2"/>
          <w:sz w:val="28"/>
          <w:szCs w:val="28"/>
        </w:rPr>
      </w:pPr>
      <w:r>
        <w:rPr>
          <w:rFonts w:hint="eastAsia" w:ascii="宋体" w:hAnsi="宋体" w:eastAsia="宋体" w:cs="Times New Roman"/>
          <w:bCs/>
          <w:color w:val="000000"/>
          <w:kern w:val="2"/>
          <w:sz w:val="28"/>
          <w:szCs w:val="28"/>
        </w:rPr>
        <w:br w:type="page"/>
      </w:r>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r>
        <w:rPr>
          <w:rFonts w:hint="eastAsia" w:ascii="宋体" w:hAnsi="宋体" w:eastAsia="宋体" w:cs="Times New Roman"/>
          <w:bCs/>
          <w:color w:val="000000"/>
          <w:kern w:val="2"/>
          <w:sz w:val="28"/>
          <w:szCs w:val="28"/>
        </w:rPr>
        <w:t>附件1：</w:t>
      </w:r>
    </w:p>
    <w:p>
      <w:pPr>
        <w:adjustRightInd w:val="0"/>
        <w:spacing w:line="360" w:lineRule="auto"/>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起重机安装基础与土建验收质量承诺证明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adjustRightInd/>
        <w:spacing w:line="360" w:lineRule="auto"/>
        <w:ind w:firstLine="1285" w:firstLineChars="400"/>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轨道、承重梁等基础土建工程，经</w:t>
      </w:r>
      <w:r>
        <w:rPr>
          <w:rFonts w:hint="eastAsia" w:ascii="宋体" w:hAnsi="宋体" w:eastAsia="宋体" w:cs="Times New Roman"/>
          <w:b/>
          <w:bCs/>
          <w:color w:val="000000"/>
          <w:kern w:val="2"/>
          <w:sz w:val="32"/>
          <w:szCs w:val="32"/>
          <w:u w:val="single"/>
        </w:rPr>
        <w:t xml:space="preserve">       月       日</w:t>
      </w:r>
      <w:r>
        <w:rPr>
          <w:rFonts w:hint="eastAsia" w:ascii="宋体" w:hAnsi="宋体" w:eastAsia="宋体" w:cs="Times New Roman"/>
          <w:b/>
          <w:bCs/>
          <w:color w:val="000000"/>
          <w:kern w:val="2"/>
          <w:sz w:val="32"/>
          <w:szCs w:val="32"/>
        </w:rPr>
        <w:t>验收</w:t>
      </w:r>
    </w:p>
    <w:p>
      <w:pPr>
        <w:adjustRightInd/>
        <w:spacing w:line="360" w:lineRule="auto"/>
        <w:ind w:firstLine="629" w:firstLineChars="196"/>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符合安装规范，有检查验收质量合格记录。</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bCs/>
          <w:color w:val="000000"/>
          <w:kern w:val="2"/>
          <w:sz w:val="28"/>
          <w:szCs w:val="36"/>
        </w:rPr>
      </w:pPr>
      <w:r>
        <w:rPr>
          <w:rFonts w:hint="eastAsia" w:ascii="宋体" w:hAnsi="宋体" w:eastAsia="宋体" w:cs="Times New Roman"/>
          <w:color w:val="000000"/>
          <w:kern w:val="2"/>
          <w:sz w:val="28"/>
          <w:szCs w:val="28"/>
        </w:rPr>
        <w:t>年    月    日                        年    月    日</w:t>
      </w:r>
      <w:r>
        <w:rPr>
          <w:rFonts w:eastAsia="宋体"/>
          <w:sz w:val="28"/>
        </w:rPr>
        <mc:AlternateContent>
          <mc:Choice Requires="wps">
            <w:drawing>
              <wp:anchor distT="0" distB="0" distL="114300" distR="114300" simplePos="0" relativeHeight="251660288" behindDoc="0" locked="0" layoutInCell="1" allowOverlap="1">
                <wp:simplePos x="0" y="0"/>
                <wp:positionH relativeFrom="column">
                  <wp:posOffset>353060</wp:posOffset>
                </wp:positionH>
                <wp:positionV relativeFrom="paragraph">
                  <wp:posOffset>361315</wp:posOffset>
                </wp:positionV>
                <wp:extent cx="6131560" cy="11430"/>
                <wp:effectExtent l="0" t="4445" r="2540" b="12700"/>
                <wp:wrapNone/>
                <wp:docPr id="2" name="直接连接符 2"/>
                <wp:cNvGraphicFramePr/>
                <a:graphic xmlns:a="http://schemas.openxmlformats.org/drawingml/2006/main">
                  <a:graphicData uri="http://schemas.microsoft.com/office/word/2010/wordprocessingShape">
                    <wps:wsp>
                      <wps:cNvCnPr/>
                      <wps:spPr>
                        <a:xfrm flipV="1">
                          <a:off x="810260" y="4787900"/>
                          <a:ext cx="6131560" cy="11430"/>
                        </a:xfrm>
                        <a:prstGeom prst="line">
                          <a:avLst/>
                        </a:prstGeom>
                        <a:noFill/>
                        <a:ln w="6350" cap="flat" cmpd="sng" algn="ctr">
                          <a:solidFill>
                            <a:srgbClr val="5B9BD5"/>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8pt;margin-top:28.45pt;height:0.9pt;width:482.8pt;z-index:251660288;mso-width-relative:page;mso-height-relative:page;" filled="f" stroked="t" coordsize="21600,21600" o:gfxdata="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JFcL9kAAAAJ&#10;AQAADwAAAAAAAAABACAAAAA4AAAAZHJzL2Rvd25yZXYueG1sUEsBAhQAFAAAAAgAh07iQC0W+b8F&#10;AgAA2AMAAA4AAAAAAAAAAQAgAAAAPgEAAGRycy9lMm9Eb2MueG1sUEsFBgAAAAAGAAYAWQEAALUF&#10;AAAAAA==&#10;">
                <v:fill on="f" focussize="0,0"/>
                <v:stroke weight="0.5pt" color="#5B9BD5 [3204]" miterlimit="8" joinstyle="miter"/>
                <v:imagedata o:title=""/>
                <o:lock v:ext="edit" aspectratio="f"/>
              </v:line>
            </w:pict>
          </mc:Fallback>
        </mc:AlternateContent>
      </w:r>
      <w:r>
        <w:rPr>
          <w:rFonts w:hint="eastAsia" w:ascii="宋体" w:hAnsi="宋体" w:eastAsia="宋体" w:cs="Times New Roman"/>
          <w:color w:val="000000"/>
          <w:kern w:val="2"/>
          <w:sz w:val="28"/>
          <w:szCs w:val="28"/>
        </w:rPr>
        <w:t xml:space="preserve"> </w:t>
      </w:r>
      <w:r>
        <w:rPr>
          <w:rFonts w:hint="eastAsia" w:ascii="宋体" w:hAnsi="宋体" w:eastAsia="宋体" w:cs="Times New Roman"/>
          <w:bCs/>
          <w:color w:val="000000"/>
          <w:kern w:val="2"/>
          <w:sz w:val="28"/>
          <w:szCs w:val="36"/>
        </w:rPr>
        <w:t>附件2：</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起重机预期用途和工作环境说明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widowControl/>
        <w:adjustRightInd/>
        <w:spacing w:before="120" w:beforeLines="50" w:line="360" w:lineRule="auto"/>
        <w:ind w:firstLine="749" w:firstLineChars="249"/>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30"/>
          <w:szCs w:val="30"/>
          <w:lang w:val="en-US" w:eastAsia="zh-CN" w:bidi="ar-SA"/>
        </w:rPr>
        <w:t xml:space="preserve">起重机预期用途： </w:t>
      </w:r>
      <w:r>
        <w:rPr>
          <w:rFonts w:hint="eastAsia" w:ascii="宋体" w:hAnsi="宋体" w:eastAsia="宋体" w:cs="Times New Roman"/>
          <w:color w:val="000000"/>
          <w:kern w:val="2"/>
          <w:sz w:val="28"/>
          <w:szCs w:val="28"/>
          <w:lang w:val="en-US" w:eastAsia="zh-CN" w:bidi="ar-SA"/>
        </w:rPr>
        <w:t>□吊运液态熔融金属   □吊运炽热固态金属</w:t>
      </w:r>
    </w:p>
    <w:p>
      <w:pPr>
        <w:widowControl/>
        <w:adjustRightInd/>
        <w:spacing w:before="120" w:beforeLines="50" w:line="360" w:lineRule="auto"/>
        <w:ind w:firstLine="837" w:firstLineChars="299"/>
        <w:jc w:val="both"/>
        <w:textAlignment w:val="auto"/>
        <w:rPr>
          <w:rFonts w:hint="eastAsia" w:ascii="宋体" w:hAnsi="宋体" w:eastAsia="宋体" w:cs="Times New Roman"/>
          <w:b/>
          <w:bCs/>
          <w:color w:val="000000"/>
          <w:kern w:val="2"/>
          <w:sz w:val="30"/>
          <w:szCs w:val="30"/>
          <w:lang w:val="en-US" w:eastAsia="zh-CN" w:bidi="ar-SA"/>
        </w:rPr>
      </w:pPr>
      <w:r>
        <w:rPr>
          <w:rFonts w:hint="eastAsia" w:ascii="宋体" w:hAnsi="宋体" w:eastAsia="宋体" w:cs="Times New Roman"/>
          <w:color w:val="000000"/>
          <w:kern w:val="2"/>
          <w:sz w:val="28"/>
          <w:szCs w:val="28"/>
          <w:lang w:val="en-US" w:eastAsia="zh-CN" w:bidi="ar-SA"/>
        </w:rPr>
        <w:t>□吊运易燃易爆等危险品   □其他：</w:t>
      </w:r>
      <w:r>
        <w:rPr>
          <w:rFonts w:hint="eastAsia"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 xml:space="preserve">              </w:t>
      </w:r>
    </w:p>
    <w:p>
      <w:pPr>
        <w:widowControl/>
        <w:adjustRightInd/>
        <w:spacing w:line="360" w:lineRule="auto"/>
        <w:ind w:firstLine="752" w:firstLineChars="250"/>
        <w:jc w:val="both"/>
        <w:textAlignment w:val="auto"/>
        <w:rPr>
          <w:rFonts w:hint="eastAsia" w:ascii="宋体" w:hAnsi="宋体" w:eastAsia="宋体" w:cs="Times New Roman"/>
          <w:b/>
          <w:bCs/>
          <w:color w:val="000000"/>
          <w:kern w:val="2"/>
          <w:sz w:val="30"/>
          <w:szCs w:val="30"/>
          <w:lang w:val="en-US" w:eastAsia="zh-CN" w:bidi="ar-SA"/>
        </w:rPr>
      </w:pPr>
      <w:r>
        <w:rPr>
          <w:rFonts w:hint="eastAsia" w:ascii="宋体" w:hAnsi="宋体" w:eastAsia="宋体" w:cs="Times New Roman"/>
          <w:b/>
          <w:bCs/>
          <w:color w:val="000000"/>
          <w:kern w:val="2"/>
          <w:sz w:val="30"/>
          <w:szCs w:val="30"/>
          <w:lang w:val="en-US" w:eastAsia="zh-CN" w:bidi="ar-SA"/>
        </w:rPr>
        <w:t xml:space="preserve">起重机使用环境： </w:t>
      </w:r>
      <w:r>
        <w:rPr>
          <w:rFonts w:hint="eastAsia" w:ascii="宋体" w:hAnsi="宋体" w:eastAsia="宋体" w:cs="Times New Roman"/>
          <w:color w:val="000000"/>
          <w:kern w:val="2"/>
          <w:sz w:val="28"/>
          <w:szCs w:val="28"/>
          <w:lang w:val="en-US" w:eastAsia="zh-CN" w:bidi="ar-SA"/>
        </w:rPr>
        <w:t>□高温     □有毒有害     □粉尘</w:t>
      </w:r>
      <w:r>
        <w:rPr>
          <w:rFonts w:hint="eastAsia" w:ascii="宋体" w:hAnsi="宋体" w:eastAsia="宋体" w:cs="Times New Roman"/>
          <w:b/>
          <w:bCs/>
          <w:color w:val="000000"/>
          <w:kern w:val="2"/>
          <w:sz w:val="30"/>
          <w:szCs w:val="30"/>
          <w:lang w:val="en-US" w:eastAsia="zh-CN" w:bidi="ar-SA"/>
        </w:rPr>
        <w:t xml:space="preserve">  </w:t>
      </w:r>
    </w:p>
    <w:p>
      <w:pPr>
        <w:widowControl/>
        <w:adjustRightInd/>
        <w:spacing w:line="360" w:lineRule="auto"/>
        <w:ind w:firstLine="831" w:firstLineChars="297"/>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□易燃易爆    □其他：</w:t>
      </w:r>
      <w:r>
        <w:rPr>
          <w:rFonts w:hint="eastAsia"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 xml:space="preserve">              </w:t>
      </w:r>
    </w:p>
    <w:p>
      <w:pPr>
        <w:widowControl/>
        <w:adjustRightInd/>
        <w:spacing w:line="360" w:lineRule="auto"/>
        <w:ind w:firstLine="752" w:firstLineChars="250"/>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30"/>
          <w:szCs w:val="30"/>
          <w:lang w:val="en-US" w:eastAsia="zh-CN" w:bidi="ar-SA"/>
        </w:rPr>
        <w:t>起重机选型与使用工况：</w:t>
      </w:r>
      <w:r>
        <w:rPr>
          <w:rFonts w:hint="eastAsia" w:ascii="宋体" w:hAnsi="宋体" w:eastAsia="宋体" w:cs="Times New Roman"/>
          <w:color w:val="000000"/>
          <w:kern w:val="2"/>
          <w:sz w:val="28"/>
          <w:szCs w:val="28"/>
          <w:lang w:val="en-US" w:eastAsia="zh-CN" w:bidi="ar-SA"/>
        </w:rPr>
        <w:t>□匹配     □不匹配</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年    月    日                          年    月    日</w:t>
      </w:r>
    </w:p>
    <w:p>
      <w:pPr>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t>附件3：</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试验载荷的标定声明文件</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河南省特种设备检验技术研究院</w:t>
      </w:r>
      <w:r>
        <w:rPr>
          <w:rFonts w:hint="eastAsia" w:eastAsia="宋体" w:cs="Times New Roman"/>
          <w:kern w:val="2"/>
          <w:sz w:val="28"/>
          <w:szCs w:val="28"/>
          <w:lang w:eastAsia="zh-CN"/>
        </w:rPr>
        <w:t>三门峡</w:t>
      </w:r>
      <w:r>
        <w:rPr>
          <w:rFonts w:hint="eastAsia" w:eastAsia="宋体" w:cs="Times New Roman"/>
          <w:kern w:val="2"/>
          <w:sz w:val="28"/>
          <w:szCs w:val="28"/>
        </w:rPr>
        <w:t>分院：</w:t>
      </w:r>
    </w:p>
    <w:p>
      <w:pPr>
        <w:keepNext w:val="0"/>
        <w:keepLines w:val="0"/>
        <w:pageBreakBefore w:val="0"/>
        <w:widowControl w:val="0"/>
        <w:kinsoku/>
        <w:wordWrap/>
        <w:overflowPunct/>
        <w:topLinePunct w:val="0"/>
        <w:autoSpaceDE/>
        <w:autoSpaceDN/>
        <w:bidi w:val="0"/>
        <w:adjustRightInd w:val="0"/>
        <w:snapToGrid w:val="0"/>
        <w:spacing w:line="300" w:lineRule="auto"/>
        <w:ind w:firstLine="1307" w:firstLineChars="467"/>
        <w:jc w:val="left"/>
        <w:textAlignment w:val="auto"/>
        <w:rPr>
          <w:rFonts w:hint="eastAsia" w:eastAsia="宋体" w:cs="Times New Roman"/>
          <w:kern w:val="2"/>
          <w:sz w:val="28"/>
          <w:szCs w:val="28"/>
          <w:lang w:eastAsia="zh-CN"/>
        </w:rPr>
      </w:pPr>
      <w:r>
        <w:rPr>
          <w:rFonts w:hint="eastAsia" w:eastAsia="宋体" w:cs="Times New Roman"/>
          <w:kern w:val="2"/>
          <w:sz w:val="28"/>
          <w:szCs w:val="28"/>
        </w:rPr>
        <w:t>我单位申</w:t>
      </w:r>
      <w:r>
        <w:rPr>
          <w:rFonts w:hint="eastAsia" w:ascii="宋体" w:hAnsi="宋体" w:eastAsia="宋体" w:cs="Times New Roman"/>
          <w:kern w:val="2"/>
          <w:sz w:val="28"/>
          <w:szCs w:val="28"/>
        </w:rPr>
        <w:t>报</w:t>
      </w:r>
      <w:r>
        <w:rPr>
          <w:rFonts w:hint="eastAsia" w:eastAsia="宋体" w:cs="Times New Roman"/>
          <w:kern w:val="2"/>
          <w:sz w:val="28"/>
          <w:szCs w:val="28"/>
          <w:lang w:eastAsia="zh-CN"/>
        </w:rPr>
        <w:t>监督</w:t>
      </w:r>
      <w:r>
        <w:rPr>
          <w:rFonts w:hint="eastAsia" w:eastAsia="宋体" w:cs="Times New Roman"/>
          <w:kern w:val="2"/>
          <w:sz w:val="28"/>
          <w:szCs w:val="28"/>
        </w:rPr>
        <w:t>检验</w:t>
      </w:r>
      <w:r>
        <w:rPr>
          <w:rFonts w:hint="eastAsia" w:eastAsia="宋体" w:cs="Times New Roman"/>
          <w:kern w:val="2"/>
          <w:sz w:val="28"/>
          <w:szCs w:val="28"/>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u w:val="single"/>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rPr>
        <w:t>台</w:t>
      </w:r>
      <w:r>
        <w:rPr>
          <w:rFonts w:hint="eastAsia" w:eastAsia="宋体" w:cs="Times New Roman"/>
          <w:kern w:val="2"/>
          <w:sz w:val="28"/>
          <w:szCs w:val="28"/>
          <w:u w:val="none"/>
          <w:lang w:val="en-US" w:eastAsia="zh-CN"/>
        </w:rPr>
        <w:t>起重机械（明细详见下表）</w:t>
      </w:r>
      <w:r>
        <w:rPr>
          <w:rFonts w:hint="eastAsia" w:eastAsia="宋体" w:cs="Times New Roman"/>
          <w:kern w:val="2"/>
          <w:sz w:val="28"/>
          <w:szCs w:val="28"/>
          <w:lang w:eastAsia="zh-CN"/>
        </w:rPr>
        <w:t>。</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525"/>
        <w:gridCol w:w="825"/>
        <w:gridCol w:w="1165"/>
        <w:gridCol w:w="1339"/>
        <w:gridCol w:w="1339"/>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9" w:type="dxa"/>
            <w:vMerge w:val="restart"/>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序号</w:t>
            </w:r>
          </w:p>
        </w:tc>
        <w:tc>
          <w:tcPr>
            <w:tcW w:w="25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设备品种</w:t>
            </w:r>
          </w:p>
        </w:tc>
        <w:tc>
          <w:tcPr>
            <w:tcW w:w="8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台数</w:t>
            </w:r>
          </w:p>
        </w:tc>
        <w:tc>
          <w:tcPr>
            <w:tcW w:w="116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额定载重量（t）</w:t>
            </w:r>
          </w:p>
        </w:tc>
        <w:tc>
          <w:tcPr>
            <w:tcW w:w="4019" w:type="dxa"/>
            <w:gridSpan w:val="3"/>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rPr>
              <w:t>按载荷试验要求</w:t>
            </w:r>
            <w:r>
              <w:rPr>
                <w:rFonts w:hint="eastAsia" w:eastAsia="宋体" w:cs="Times New Roman"/>
                <w:b/>
                <w:bCs/>
                <w:kern w:val="2"/>
                <w:sz w:val="24"/>
                <w:szCs w:val="24"/>
                <w:lang w:val="en-US" w:eastAsia="zh-CN"/>
              </w:rPr>
              <w:t>准备相应重量载荷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9"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25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8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16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eastAsia="zh-CN"/>
              </w:rPr>
            </w:pPr>
            <w:r>
              <w:rPr>
                <w:rFonts w:hint="eastAsia" w:eastAsia="宋体" w:cs="Times New Roman"/>
                <w:b/>
                <w:bCs/>
                <w:kern w:val="2"/>
                <w:sz w:val="24"/>
                <w:szCs w:val="24"/>
              </w:rPr>
              <w:t>100%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110%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125%</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2</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3</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4</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5</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6</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7</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8</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9</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10</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exact"/>
        <w:jc w:val="both"/>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注：1、同设备品种，且额定载重量相同时，可填写多台；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2、被检起重机械有施工过程的，</w:t>
      </w:r>
      <w:r>
        <w:rPr>
          <w:rFonts w:hint="eastAsia" w:ascii="宋体" w:hAnsi="宋体" w:eastAsia="宋体" w:cs="宋体"/>
          <w:color w:val="000000"/>
          <w:kern w:val="0"/>
          <w:sz w:val="21"/>
          <w:szCs w:val="21"/>
          <w:lang w:val="en-US" w:eastAsia="zh-CN" w:bidi="ar"/>
        </w:rPr>
        <w:t>应当加盖</w:t>
      </w:r>
      <w:r>
        <w:rPr>
          <w:rFonts w:hint="eastAsia" w:eastAsia="宋体" w:cs="Times New Roman"/>
          <w:kern w:val="2"/>
          <w:sz w:val="21"/>
          <w:szCs w:val="21"/>
          <w:lang w:val="en-US" w:eastAsia="zh-CN"/>
        </w:rPr>
        <w:t>施工单位和使用单位双方印章，除此之外的仅应</w:t>
      </w:r>
      <w:r>
        <w:rPr>
          <w:rFonts w:hint="eastAsia" w:ascii="宋体" w:hAnsi="宋体" w:eastAsia="宋体" w:cs="宋体"/>
          <w:color w:val="000000"/>
          <w:kern w:val="0"/>
          <w:sz w:val="21"/>
          <w:szCs w:val="21"/>
          <w:lang w:val="en-US" w:eastAsia="zh-CN" w:bidi="ar"/>
        </w:rPr>
        <w:t>加盖</w:t>
      </w:r>
      <w:r>
        <w:rPr>
          <w:rFonts w:hint="eastAsia" w:eastAsia="宋体" w:cs="Times New Roman"/>
          <w:kern w:val="2"/>
          <w:sz w:val="21"/>
          <w:szCs w:val="21"/>
          <w:lang w:val="en-US" w:eastAsia="zh-CN"/>
        </w:rPr>
        <w:t>使用单位印章。</w:t>
      </w:r>
    </w:p>
    <w:p>
      <w:pPr>
        <w:adjustRightInd/>
        <w:spacing w:line="240" w:lineRule="auto"/>
        <w:ind w:firstLine="562" w:firstLineChars="200"/>
        <w:textAlignment w:val="auto"/>
        <w:rPr>
          <w:rFonts w:hint="eastAsia" w:eastAsia="宋体" w:cs="Times New Roman"/>
          <w:kern w:val="2"/>
          <w:sz w:val="28"/>
          <w:szCs w:val="28"/>
        </w:rPr>
      </w:pPr>
      <w:r>
        <w:rPr>
          <w:rFonts w:hint="eastAsia" w:eastAsia="宋体" w:cs="Times New Roman"/>
          <w:b/>
          <w:bCs/>
          <w:kern w:val="2"/>
          <w:sz w:val="28"/>
          <w:szCs w:val="28"/>
        </w:rPr>
        <w:t>现声明：此次试验载荷的重量已得到</w:t>
      </w:r>
      <w:r>
        <w:rPr>
          <w:rFonts w:hint="eastAsia" w:eastAsia="宋体" w:cs="Times New Roman"/>
          <w:b/>
          <w:bCs/>
          <w:kern w:val="2"/>
          <w:sz w:val="28"/>
          <w:szCs w:val="28"/>
          <w:u w:val="none"/>
          <w:lang w:val="en-US" w:eastAsia="zh-CN"/>
        </w:rPr>
        <w:t>起重机械</w:t>
      </w:r>
      <w:r>
        <w:rPr>
          <w:rFonts w:hint="eastAsia" w:eastAsia="宋体" w:cs="Times New Roman"/>
          <w:b/>
          <w:bCs/>
          <w:kern w:val="2"/>
          <w:sz w:val="28"/>
          <w:szCs w:val="28"/>
        </w:rPr>
        <w:t>使用单位、</w:t>
      </w:r>
      <w:r>
        <w:rPr>
          <w:rFonts w:hint="eastAsia" w:eastAsia="宋体" w:cs="Times New Roman"/>
          <w:b/>
          <w:bCs/>
          <w:kern w:val="2"/>
          <w:sz w:val="28"/>
          <w:szCs w:val="28"/>
          <w:lang w:val="en-US" w:eastAsia="zh-CN"/>
        </w:rPr>
        <w:t>施工</w:t>
      </w:r>
      <w:r>
        <w:rPr>
          <w:rFonts w:hint="eastAsia" w:eastAsia="宋体" w:cs="Times New Roman"/>
          <w:b/>
          <w:bCs/>
          <w:kern w:val="2"/>
          <w:sz w:val="28"/>
          <w:szCs w:val="28"/>
        </w:rPr>
        <w:t>单位确认，并对试验重量的</w:t>
      </w:r>
      <w:r>
        <w:rPr>
          <w:rFonts w:hint="eastAsia" w:eastAsia="宋体" w:cs="Times New Roman"/>
          <w:b/>
          <w:bCs/>
          <w:kern w:val="2"/>
          <w:sz w:val="28"/>
          <w:szCs w:val="28"/>
          <w:lang w:val="en-US" w:eastAsia="zh-CN"/>
        </w:rPr>
        <w:t>真实性、</w:t>
      </w:r>
      <w:r>
        <w:rPr>
          <w:rFonts w:hint="eastAsia" w:eastAsia="宋体" w:cs="Times New Roman"/>
          <w:b/>
          <w:bCs/>
          <w:kern w:val="2"/>
          <w:sz w:val="28"/>
          <w:szCs w:val="28"/>
        </w:rPr>
        <w:t>准确性负责。</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 xml:space="preserve">使用单位名称：                   </w:t>
      </w:r>
      <w:r>
        <w:rPr>
          <w:rFonts w:hint="eastAsia" w:eastAsia="宋体" w:cs="Times New Roman"/>
          <w:kern w:val="2"/>
          <w:sz w:val="28"/>
          <w:szCs w:val="28"/>
          <w:lang w:val="en-US" w:eastAsia="zh-CN"/>
        </w:rPr>
        <w:t>施工</w:t>
      </w:r>
      <w:r>
        <w:rPr>
          <w:rFonts w:hint="eastAsia" w:eastAsia="宋体" w:cs="Times New Roman"/>
          <w:kern w:val="2"/>
          <w:sz w:val="28"/>
          <w:szCs w:val="28"/>
        </w:rPr>
        <w:t>单位名称：</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 xml:space="preserve">）                        </w:t>
      </w:r>
      <w:r>
        <w:rPr>
          <w:rFonts w:hint="eastAsia" w:eastAsia="宋体" w:cs="Times New Roman"/>
          <w:kern w:val="2"/>
          <w:sz w:val="28"/>
          <w:szCs w:val="28"/>
          <w:lang w:val="en-US" w:eastAsia="zh-CN"/>
        </w:rPr>
        <w:t xml:space="preserve"> </w:t>
      </w: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w:t>
      </w:r>
    </w:p>
    <w:p>
      <w:pPr>
        <w:adjustRightInd/>
        <w:spacing w:line="240" w:lineRule="auto"/>
        <w:ind w:firstLine="1680" w:firstLineChars="600"/>
        <w:jc w:val="both"/>
        <w:textAlignment w:val="auto"/>
        <w:rPr>
          <w:rFonts w:hint="eastAsia" w:eastAsia="宋体" w:cs="Times New Roman"/>
          <w:kern w:val="2"/>
          <w:szCs w:val="24"/>
        </w:rPr>
      </w:pP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p>
    <w:p>
      <w:pPr>
        <w:rPr>
          <w:rFonts w:eastAsia="宋体"/>
        </w:rPr>
      </w:pPr>
    </w:p>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宋体"/>
        <w:sz w:val="22"/>
        <w:szCs w:val="22"/>
        <w:lang w:val="en-US" w:eastAsia="zh-CN"/>
      </w:rPr>
    </w:pPr>
    <w:r>
      <w:rPr>
        <w:rFonts w:hint="eastAsia"/>
        <w:sz w:val="22"/>
        <w:szCs w:val="22"/>
        <w:lang w:val="en-US" w:eastAsia="zh-CN"/>
      </w:rPr>
      <w:t>报告编号：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54C53"/>
    <w:multiLevelType w:val="singleLevel"/>
    <w:tmpl w:val="88454C53"/>
    <w:lvl w:ilvl="0" w:tentative="0">
      <w:start w:val="1"/>
      <w:numFmt w:val="decimal"/>
      <w:suff w:val="nothing"/>
      <w:lvlText w:val="(%1)"/>
      <w:lvlJc w:val="left"/>
      <w:pPr>
        <w:ind w:left="425" w:hanging="425"/>
      </w:pPr>
      <w:rPr>
        <w:rFonts w:hint="default"/>
      </w:rPr>
    </w:lvl>
  </w:abstractNum>
  <w:abstractNum w:abstractNumId="1">
    <w:nsid w:val="76A79944"/>
    <w:multiLevelType w:val="singleLevel"/>
    <w:tmpl w:val="76A79944"/>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yan">
    <w15:presenceInfo w15:providerId="WPS Office" w15:userId="809719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OGFiN2M4ZjQ1ZTlmNDE1ZmE0MjVjMWMxZTdhNDcifQ=="/>
  </w:docVars>
  <w:rsids>
    <w:rsidRoot w:val="686E2896"/>
    <w:rsid w:val="0574710A"/>
    <w:rsid w:val="2A75B5A1"/>
    <w:rsid w:val="4A5F1294"/>
    <w:rsid w:val="56FD6128"/>
    <w:rsid w:val="57A6382F"/>
    <w:rsid w:val="5DC37D66"/>
    <w:rsid w:val="65587C44"/>
    <w:rsid w:val="68596C41"/>
    <w:rsid w:val="686E2896"/>
    <w:rsid w:val="6FCEB7CE"/>
    <w:rsid w:val="7E7BEC3D"/>
    <w:rsid w:val="7F7F4C3D"/>
    <w:rsid w:val="7FFF7776"/>
    <w:rsid w:val="D67FDF74"/>
    <w:rsid w:val="DDB55D8A"/>
    <w:rsid w:val="EAB7F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rFonts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basedOn w:val="1"/>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9">
    <w:name w:val="2"/>
    <w:basedOn w:val="1"/>
    <w:next w:val="2"/>
    <w:qFormat/>
    <w:uiPriority w:val="0"/>
    <w:pPr>
      <w:spacing w:line="360" w:lineRule="auto"/>
      <w:ind w:left="525" w:firstLine="480"/>
    </w:pPr>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2024-04-28T21:36:00Z</dcterms:created>
  <dc:creator>李权1401074937</dc:creator>
  <cp:lastModifiedBy>huanghe</cp:lastModifiedBy>
  <dcterms:modified xsi:type="dcterms:W3CDTF">2024-05-07T11:44:11Z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B72F0D570765494898EEA9E0FFA2A915_13</vt:lpwstr>
  </property>
</Properties>
</file>